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57" w:rsidRPr="00CA2D4D" w:rsidRDefault="00B03757" w:rsidP="00137C12">
      <w:pPr>
        <w:spacing w:line="240" w:lineRule="auto"/>
        <w:jc w:val="both"/>
        <w:rPr>
          <w:rFonts w:ascii="Tahoma" w:hAnsi="Tahoma" w:cs="Tahoma"/>
          <w:b/>
        </w:rPr>
      </w:pPr>
      <w:r w:rsidRPr="00CA2D4D">
        <w:rPr>
          <w:rFonts w:ascii="Tahoma" w:hAnsi="Tahoma" w:cs="Tahoma"/>
          <w:b/>
        </w:rPr>
        <w:t xml:space="preserve">Bogotá, D.C. </w:t>
      </w:r>
      <w:r w:rsidR="00137C12" w:rsidRPr="00CA2D4D">
        <w:rPr>
          <w:rFonts w:ascii="Tahoma" w:hAnsi="Tahoma" w:cs="Tahoma"/>
          <w:b/>
        </w:rPr>
        <w:t>agosto 2</w:t>
      </w:r>
      <w:r w:rsidR="00CA3A31">
        <w:rPr>
          <w:rFonts w:ascii="Tahoma" w:hAnsi="Tahoma" w:cs="Tahoma"/>
          <w:b/>
        </w:rPr>
        <w:t>2</w:t>
      </w:r>
      <w:bookmarkStart w:id="0" w:name="_GoBack"/>
      <w:bookmarkEnd w:id="0"/>
      <w:r w:rsidR="00137C12" w:rsidRPr="00CA2D4D">
        <w:rPr>
          <w:rFonts w:ascii="Tahoma" w:hAnsi="Tahoma" w:cs="Tahoma"/>
          <w:b/>
        </w:rPr>
        <w:t xml:space="preserve"> de 2017</w:t>
      </w:r>
    </w:p>
    <w:p w:rsidR="00137C12" w:rsidRPr="00CA2D4D" w:rsidRDefault="00B03757" w:rsidP="00137C12">
      <w:pPr>
        <w:spacing w:line="240" w:lineRule="auto"/>
        <w:jc w:val="both"/>
        <w:rPr>
          <w:rFonts w:ascii="Tahoma" w:hAnsi="Tahoma" w:cs="Tahoma"/>
          <w:b/>
        </w:rPr>
      </w:pPr>
      <w:r w:rsidRPr="00CA2D4D">
        <w:rPr>
          <w:rFonts w:ascii="Tahoma" w:hAnsi="Tahoma" w:cs="Tahoma"/>
          <w:b/>
        </w:rPr>
        <w:t>Doctor</w:t>
      </w:r>
    </w:p>
    <w:p w:rsidR="00137C12" w:rsidRPr="00CA2D4D" w:rsidRDefault="00137C12" w:rsidP="00137C12">
      <w:pPr>
        <w:spacing w:line="240" w:lineRule="auto"/>
        <w:jc w:val="both"/>
        <w:rPr>
          <w:rFonts w:ascii="Tahoma" w:hAnsi="Tahoma" w:cs="Tahoma"/>
          <w:b/>
          <w:color w:val="111111"/>
          <w:shd w:val="clear" w:color="auto" w:fill="FFFFFF"/>
        </w:rPr>
      </w:pPr>
      <w:r w:rsidRPr="00CA2D4D">
        <w:rPr>
          <w:rFonts w:ascii="Tahoma" w:hAnsi="Tahoma" w:cs="Tahoma"/>
          <w:b/>
          <w:color w:val="111111"/>
          <w:shd w:val="clear" w:color="auto" w:fill="FFFFFF"/>
        </w:rPr>
        <w:t xml:space="preserve">Ángel María Gaitán Pulido </w:t>
      </w:r>
    </w:p>
    <w:p w:rsidR="00B03757" w:rsidRPr="00CA2D4D" w:rsidRDefault="00B03757" w:rsidP="00137C12">
      <w:pPr>
        <w:spacing w:line="240" w:lineRule="auto"/>
        <w:jc w:val="both"/>
        <w:rPr>
          <w:rFonts w:ascii="Tahoma" w:hAnsi="Tahoma" w:cs="Tahoma"/>
          <w:b/>
        </w:rPr>
      </w:pPr>
      <w:r w:rsidRPr="00CA2D4D">
        <w:rPr>
          <w:rFonts w:ascii="Tahoma" w:hAnsi="Tahoma" w:cs="Tahoma"/>
          <w:b/>
        </w:rPr>
        <w:t>Presidente</w:t>
      </w:r>
    </w:p>
    <w:p w:rsidR="00B03757" w:rsidRPr="00CA2D4D" w:rsidRDefault="00B03757" w:rsidP="00137C12">
      <w:pPr>
        <w:spacing w:line="240" w:lineRule="auto"/>
        <w:jc w:val="both"/>
        <w:rPr>
          <w:rFonts w:ascii="Tahoma" w:hAnsi="Tahoma" w:cs="Tahoma"/>
          <w:b/>
        </w:rPr>
      </w:pPr>
      <w:r w:rsidRPr="00CA2D4D">
        <w:rPr>
          <w:rFonts w:ascii="Tahoma" w:hAnsi="Tahoma" w:cs="Tahoma"/>
          <w:b/>
        </w:rPr>
        <w:t>Comisión Quinta Constitucional Permanente</w:t>
      </w:r>
    </w:p>
    <w:p w:rsidR="00B03757" w:rsidRPr="00CA2D4D" w:rsidRDefault="00B03757" w:rsidP="00137C12">
      <w:pPr>
        <w:spacing w:line="240" w:lineRule="auto"/>
        <w:jc w:val="both"/>
        <w:rPr>
          <w:rFonts w:ascii="Tahoma" w:hAnsi="Tahoma" w:cs="Tahoma"/>
          <w:b/>
        </w:rPr>
      </w:pPr>
      <w:r w:rsidRPr="00CA2D4D">
        <w:rPr>
          <w:rFonts w:ascii="Tahoma" w:hAnsi="Tahoma" w:cs="Tahoma"/>
          <w:b/>
        </w:rPr>
        <w:t>Cámara de Representantes</w:t>
      </w:r>
    </w:p>
    <w:p w:rsidR="00B03757" w:rsidRPr="00CA2D4D" w:rsidRDefault="00B03757" w:rsidP="00137C12">
      <w:pPr>
        <w:spacing w:line="240" w:lineRule="auto"/>
        <w:jc w:val="both"/>
        <w:rPr>
          <w:rFonts w:ascii="Tahoma" w:hAnsi="Tahoma" w:cs="Tahoma"/>
          <w:b/>
        </w:rPr>
      </w:pPr>
      <w:r w:rsidRPr="00CA2D4D">
        <w:rPr>
          <w:rFonts w:ascii="Tahoma" w:hAnsi="Tahoma" w:cs="Tahoma"/>
          <w:b/>
        </w:rPr>
        <w:t>E.S.D</w:t>
      </w:r>
    </w:p>
    <w:p w:rsidR="00B03757" w:rsidRPr="00F56B15" w:rsidRDefault="00B03757" w:rsidP="00B03757">
      <w:pPr>
        <w:jc w:val="both"/>
        <w:rPr>
          <w:rFonts w:ascii="Tahoma" w:hAnsi="Tahoma" w:cs="Tahoma"/>
        </w:rPr>
      </w:pPr>
    </w:p>
    <w:p w:rsidR="00B03757" w:rsidRDefault="00B03757" w:rsidP="00B03757">
      <w:pPr>
        <w:jc w:val="both"/>
        <w:rPr>
          <w:rFonts w:ascii="Tahoma" w:hAnsi="Tahoma" w:cs="Tahoma"/>
        </w:rPr>
      </w:pPr>
      <w:r w:rsidRPr="00F56B15">
        <w:rPr>
          <w:rFonts w:ascii="Tahoma" w:hAnsi="Tahoma" w:cs="Tahoma"/>
          <w:b/>
        </w:rPr>
        <w:t>Asunto:</w:t>
      </w:r>
      <w:r w:rsidRPr="00F56B15">
        <w:rPr>
          <w:rFonts w:ascii="Tahoma" w:hAnsi="Tahoma" w:cs="Tahoma"/>
        </w:rPr>
        <w:t xml:space="preserve"> Informe de ponencia para primer debate al Proyecto de Ley número 00</w:t>
      </w:r>
      <w:r w:rsidR="00F56B15">
        <w:rPr>
          <w:rFonts w:ascii="Tahoma" w:hAnsi="Tahoma" w:cs="Tahoma"/>
        </w:rPr>
        <w:t>7</w:t>
      </w:r>
      <w:r w:rsidRPr="00F56B15">
        <w:rPr>
          <w:rFonts w:ascii="Tahoma" w:hAnsi="Tahoma" w:cs="Tahoma"/>
        </w:rPr>
        <w:t xml:space="preserve"> de 201</w:t>
      </w:r>
      <w:r w:rsidR="00F56B15">
        <w:rPr>
          <w:rFonts w:ascii="Tahoma" w:hAnsi="Tahoma" w:cs="Tahoma"/>
        </w:rPr>
        <w:t>7</w:t>
      </w:r>
      <w:r w:rsidRPr="00F56B15">
        <w:rPr>
          <w:rFonts w:ascii="Tahoma" w:hAnsi="Tahoma" w:cs="Tahoma"/>
        </w:rPr>
        <w:t xml:space="preserve"> Cámara, </w:t>
      </w:r>
      <w:r w:rsidRPr="00CA2D4D">
        <w:rPr>
          <w:rFonts w:ascii="Tahoma" w:hAnsi="Tahoma" w:cs="Tahoma"/>
        </w:rPr>
        <w:t>“</w:t>
      </w:r>
      <w:r w:rsidR="00CA2D4D" w:rsidRPr="00CA2D4D">
        <w:rPr>
          <w:rFonts w:ascii="Tahoma" w:hAnsi="Tahoma" w:cs="Tahoma"/>
        </w:rPr>
        <w:t>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w:t>
      </w:r>
      <w:r w:rsidRPr="00CA2D4D">
        <w:rPr>
          <w:rFonts w:ascii="Tahoma" w:hAnsi="Tahoma" w:cs="Tahoma"/>
        </w:rPr>
        <w:t>”.</w:t>
      </w:r>
    </w:p>
    <w:p w:rsidR="00FA5E6E" w:rsidRPr="00F56B15" w:rsidRDefault="00FA5E6E" w:rsidP="00B03757">
      <w:pPr>
        <w:jc w:val="both"/>
        <w:rPr>
          <w:rFonts w:ascii="Tahoma" w:hAnsi="Tahoma" w:cs="Tahoma"/>
        </w:rPr>
      </w:pPr>
    </w:p>
    <w:p w:rsidR="00B03757" w:rsidRPr="00F56B15" w:rsidRDefault="00B03757" w:rsidP="00B03757">
      <w:pPr>
        <w:jc w:val="both"/>
        <w:rPr>
          <w:rFonts w:ascii="Tahoma" w:hAnsi="Tahoma" w:cs="Tahoma"/>
        </w:rPr>
      </w:pPr>
      <w:r w:rsidRPr="00F56B15">
        <w:rPr>
          <w:rFonts w:ascii="Tahoma" w:hAnsi="Tahoma" w:cs="Tahoma"/>
        </w:rPr>
        <w:t>Apreciado señor Presidente.</w:t>
      </w:r>
    </w:p>
    <w:p w:rsidR="00B03757" w:rsidRDefault="00B03757" w:rsidP="00B03757">
      <w:pPr>
        <w:jc w:val="both"/>
        <w:rPr>
          <w:rFonts w:ascii="Tahoma" w:hAnsi="Tahoma" w:cs="Tahoma"/>
        </w:rPr>
      </w:pPr>
      <w:r w:rsidRPr="00F56B15">
        <w:rPr>
          <w:rFonts w:ascii="Tahoma" w:hAnsi="Tahoma" w:cs="Tahoma"/>
        </w:rPr>
        <w:t xml:space="preserve">En cumplimiento del encargo que </w:t>
      </w:r>
      <w:r w:rsidR="00CA2D4D">
        <w:rPr>
          <w:rFonts w:ascii="Tahoma" w:hAnsi="Tahoma" w:cs="Tahoma"/>
        </w:rPr>
        <w:t>me</w:t>
      </w:r>
      <w:r w:rsidRPr="00F56B15">
        <w:rPr>
          <w:rFonts w:ascii="Tahoma" w:hAnsi="Tahoma" w:cs="Tahoma"/>
        </w:rPr>
        <w:t xml:space="preserve"> hiciera la Mesa Directiva de la Comisión Quinta Constitucional Permanente mediante oficio adiado </w:t>
      </w:r>
      <w:r w:rsidR="00CA2D4D">
        <w:rPr>
          <w:rFonts w:ascii="Tahoma" w:hAnsi="Tahoma" w:cs="Tahoma"/>
        </w:rPr>
        <w:t>0</w:t>
      </w:r>
      <w:r w:rsidRPr="00F56B15">
        <w:rPr>
          <w:rFonts w:ascii="Tahoma" w:hAnsi="Tahoma" w:cs="Tahoma"/>
        </w:rPr>
        <w:t>9 de agosto de 201</w:t>
      </w:r>
      <w:r w:rsidR="00CA2D4D">
        <w:rPr>
          <w:rFonts w:ascii="Tahoma" w:hAnsi="Tahoma" w:cs="Tahoma"/>
        </w:rPr>
        <w:t>7 y recibido en mi oficina el día 11 de agosto de la misma anualidad,</w:t>
      </w:r>
      <w:r w:rsidRPr="00F56B15">
        <w:rPr>
          <w:rFonts w:ascii="Tahoma" w:hAnsi="Tahoma" w:cs="Tahoma"/>
        </w:rPr>
        <w:t xml:space="preserve"> en desarrollo de lo dispuesto en los artículos 150, 153 y 156 de la Ley 5° de 1992, </w:t>
      </w:r>
      <w:r w:rsidR="00CA2D4D">
        <w:rPr>
          <w:rFonts w:ascii="Tahoma" w:hAnsi="Tahoma" w:cs="Tahoma"/>
        </w:rPr>
        <w:t xml:space="preserve">me permito </w:t>
      </w:r>
      <w:r w:rsidRPr="00F56B15">
        <w:rPr>
          <w:rFonts w:ascii="Tahoma" w:hAnsi="Tahoma" w:cs="Tahoma"/>
        </w:rPr>
        <w:t>radicar el informe de ponencia positivo al Proyecto de Ley referido en el asunto, en los siguientes términos:</w:t>
      </w:r>
    </w:p>
    <w:p w:rsidR="00F56BA3" w:rsidRPr="00F56B15" w:rsidRDefault="00F56BA3" w:rsidP="00B03757">
      <w:pPr>
        <w:jc w:val="both"/>
        <w:rPr>
          <w:rFonts w:ascii="Tahoma" w:hAnsi="Tahoma" w:cs="Tahoma"/>
        </w:rPr>
      </w:pPr>
    </w:p>
    <w:p w:rsidR="00B03757" w:rsidRPr="00F56B15" w:rsidRDefault="00B03757" w:rsidP="00B03757">
      <w:pPr>
        <w:jc w:val="center"/>
        <w:rPr>
          <w:rFonts w:ascii="Tahoma" w:hAnsi="Tahoma" w:cs="Tahoma"/>
          <w:b/>
        </w:rPr>
      </w:pPr>
      <w:r w:rsidRPr="00F56B15">
        <w:rPr>
          <w:rFonts w:ascii="Tahoma" w:hAnsi="Tahoma" w:cs="Tahoma"/>
          <w:b/>
        </w:rPr>
        <w:t>1. ANTECEDENTES</w:t>
      </w:r>
    </w:p>
    <w:p w:rsidR="00B03757" w:rsidRDefault="00B03757" w:rsidP="00B03757">
      <w:pPr>
        <w:jc w:val="both"/>
        <w:rPr>
          <w:rFonts w:ascii="Tahoma" w:hAnsi="Tahoma" w:cs="Tahoma"/>
        </w:rPr>
      </w:pPr>
      <w:r w:rsidRPr="00F56B15">
        <w:rPr>
          <w:rFonts w:ascii="Tahoma" w:hAnsi="Tahoma" w:cs="Tahoma"/>
        </w:rPr>
        <w:t xml:space="preserve">El Proyecto de Ley en estudio fue presentado </w:t>
      </w:r>
      <w:r w:rsidR="00CA2D4D">
        <w:rPr>
          <w:rFonts w:ascii="Tahoma" w:hAnsi="Tahoma" w:cs="Tahoma"/>
        </w:rPr>
        <w:t>por el H.R.</w:t>
      </w:r>
      <w:r w:rsidRPr="00F56B15">
        <w:rPr>
          <w:rFonts w:ascii="Tahoma" w:hAnsi="Tahoma" w:cs="Tahoma"/>
        </w:rPr>
        <w:t xml:space="preserve"> Nicolás Albeiro Echeverry </w:t>
      </w:r>
      <w:proofErr w:type="spellStart"/>
      <w:r w:rsidRPr="00F56B15">
        <w:rPr>
          <w:rFonts w:ascii="Tahoma" w:hAnsi="Tahoma" w:cs="Tahoma"/>
        </w:rPr>
        <w:t>Alvaran</w:t>
      </w:r>
      <w:proofErr w:type="spellEnd"/>
      <w:r w:rsidRPr="00F56B15">
        <w:rPr>
          <w:rFonts w:ascii="Tahoma" w:hAnsi="Tahoma" w:cs="Tahoma"/>
        </w:rPr>
        <w:t xml:space="preserve"> el </w:t>
      </w:r>
      <w:r w:rsidR="00CA2D4D">
        <w:rPr>
          <w:rFonts w:ascii="Tahoma" w:hAnsi="Tahoma" w:cs="Tahoma"/>
        </w:rPr>
        <w:t>día 20 de julio de 2017</w:t>
      </w:r>
      <w:r w:rsidRPr="00F56B15">
        <w:rPr>
          <w:rFonts w:ascii="Tahoma" w:hAnsi="Tahoma" w:cs="Tahoma"/>
        </w:rPr>
        <w:t xml:space="preserve"> y publicado en la Gaceta del </w:t>
      </w:r>
      <w:r w:rsidR="00C523A9" w:rsidRPr="00F56B15">
        <w:rPr>
          <w:rFonts w:ascii="Tahoma" w:hAnsi="Tahoma" w:cs="Tahoma"/>
        </w:rPr>
        <w:t>Congreso</w:t>
      </w:r>
      <w:r w:rsidR="00BF1B7F" w:rsidRPr="00F56B15">
        <w:rPr>
          <w:rFonts w:ascii="Tahoma" w:hAnsi="Tahoma" w:cs="Tahoma"/>
        </w:rPr>
        <w:t xml:space="preserve"> 5</w:t>
      </w:r>
      <w:r w:rsidR="00CA2D4D">
        <w:rPr>
          <w:rFonts w:ascii="Tahoma" w:hAnsi="Tahoma" w:cs="Tahoma"/>
        </w:rPr>
        <w:t>89 de 2017</w:t>
      </w:r>
      <w:r w:rsidR="00BF1B7F" w:rsidRPr="00F56B15">
        <w:rPr>
          <w:rFonts w:ascii="Tahoma" w:hAnsi="Tahoma" w:cs="Tahoma"/>
        </w:rPr>
        <w:t>.</w:t>
      </w:r>
    </w:p>
    <w:p w:rsidR="00F56BA3" w:rsidRPr="00F56B15" w:rsidRDefault="00F56BA3" w:rsidP="00B03757">
      <w:pPr>
        <w:jc w:val="both"/>
        <w:rPr>
          <w:rFonts w:ascii="Tahoma" w:hAnsi="Tahoma" w:cs="Tahoma"/>
        </w:rPr>
      </w:pPr>
    </w:p>
    <w:p w:rsidR="00B03757" w:rsidRPr="00F56B15" w:rsidRDefault="00B03757" w:rsidP="00B03757">
      <w:pPr>
        <w:jc w:val="center"/>
        <w:rPr>
          <w:rFonts w:ascii="Tahoma" w:hAnsi="Tahoma" w:cs="Tahoma"/>
          <w:b/>
        </w:rPr>
      </w:pPr>
      <w:r w:rsidRPr="00F56B15">
        <w:rPr>
          <w:rFonts w:ascii="Tahoma" w:hAnsi="Tahoma" w:cs="Tahoma"/>
          <w:b/>
        </w:rPr>
        <w:t xml:space="preserve">2. </w:t>
      </w:r>
      <w:r w:rsidRPr="00F56B15">
        <w:rPr>
          <w:rFonts w:ascii="Tahoma" w:hAnsi="Tahoma" w:cs="Tahoma"/>
          <w:b/>
          <w:caps/>
        </w:rPr>
        <w:t>Objeto</w:t>
      </w:r>
    </w:p>
    <w:p w:rsidR="00F56BA3" w:rsidRPr="00F56BA3" w:rsidRDefault="00B03757" w:rsidP="00B03757">
      <w:pPr>
        <w:jc w:val="both"/>
        <w:rPr>
          <w:rFonts w:ascii="Tahoma" w:eastAsia="Times New Roman" w:hAnsi="Tahoma" w:cs="Tahoma"/>
          <w:color w:val="000000"/>
          <w:lang w:val="es-ES_tradnl" w:eastAsia="es-CO"/>
        </w:rPr>
      </w:pPr>
      <w:r w:rsidRPr="00F56BA3">
        <w:rPr>
          <w:rFonts w:ascii="Tahoma" w:hAnsi="Tahoma" w:cs="Tahoma"/>
        </w:rPr>
        <w:t xml:space="preserve">El Proyecto de Ley tiene por objeto </w:t>
      </w:r>
      <w:r w:rsidR="00F56BA3" w:rsidRPr="00F56BA3">
        <w:rPr>
          <w:rFonts w:ascii="Tahoma" w:eastAsia="Times New Roman" w:hAnsi="Tahoma" w:cs="Tahoma"/>
          <w:color w:val="000000"/>
          <w:lang w:val="es-ES_tradnl" w:eastAsia="es-CO"/>
        </w:rPr>
        <w:t>establecer los requerimientos para la disposición ambientalmente segura de los aceites lubricantes usados y de los aceites industriales usados.</w:t>
      </w:r>
    </w:p>
    <w:p w:rsidR="00F56BA3" w:rsidRDefault="00F56BA3" w:rsidP="00B03757">
      <w:pPr>
        <w:jc w:val="both"/>
        <w:rPr>
          <w:rFonts w:ascii="Tahoma" w:hAnsi="Tahoma" w:cs="Tahoma"/>
        </w:rPr>
      </w:pPr>
    </w:p>
    <w:p w:rsidR="00FA5E6E" w:rsidRPr="00F56B15" w:rsidRDefault="00FA5E6E" w:rsidP="00B03757">
      <w:pPr>
        <w:jc w:val="both"/>
        <w:rPr>
          <w:rFonts w:ascii="Tahoma" w:hAnsi="Tahoma" w:cs="Tahoma"/>
        </w:rPr>
      </w:pPr>
    </w:p>
    <w:p w:rsidR="00B03757" w:rsidRPr="00F56B15" w:rsidRDefault="00B03757" w:rsidP="00B03757">
      <w:pPr>
        <w:jc w:val="center"/>
        <w:rPr>
          <w:rFonts w:ascii="Tahoma" w:hAnsi="Tahoma" w:cs="Tahoma"/>
          <w:b/>
        </w:rPr>
      </w:pPr>
      <w:r w:rsidRPr="00F56B15">
        <w:rPr>
          <w:rFonts w:ascii="Tahoma" w:hAnsi="Tahoma" w:cs="Tahoma"/>
          <w:b/>
        </w:rPr>
        <w:lastRenderedPageBreak/>
        <w:t>3. CONTENIDO</w:t>
      </w:r>
    </w:p>
    <w:p w:rsidR="00F56BA3" w:rsidRPr="003F0AAA" w:rsidRDefault="00B03757" w:rsidP="00F56BA3">
      <w:pPr>
        <w:jc w:val="both"/>
        <w:rPr>
          <w:rFonts w:ascii="Tahoma" w:eastAsia="Times New Roman" w:hAnsi="Tahoma" w:cs="Tahoma"/>
          <w:color w:val="000000"/>
          <w:lang w:val="es-ES_tradnl" w:eastAsia="es-CO"/>
        </w:rPr>
      </w:pPr>
      <w:r w:rsidRPr="003F0AAA">
        <w:rPr>
          <w:rFonts w:ascii="Tahoma" w:hAnsi="Tahoma" w:cs="Tahoma"/>
        </w:rPr>
        <w:t>El Proyecto de Ley originalmente radicado cuenta con 1</w:t>
      </w:r>
      <w:r w:rsidR="00F56BA3" w:rsidRPr="003F0AAA">
        <w:rPr>
          <w:rFonts w:ascii="Tahoma" w:hAnsi="Tahoma" w:cs="Tahoma"/>
        </w:rPr>
        <w:t>8</w:t>
      </w:r>
      <w:r w:rsidRPr="003F0AAA">
        <w:rPr>
          <w:rFonts w:ascii="Tahoma" w:hAnsi="Tahoma" w:cs="Tahoma"/>
        </w:rPr>
        <w:t xml:space="preserve"> artículos, incluyendo su vigencia, en los cuales se establecen los requerimientos </w:t>
      </w:r>
      <w:r w:rsidR="00F56BA3" w:rsidRPr="003F0AAA">
        <w:rPr>
          <w:rFonts w:ascii="Tahoma" w:eastAsia="Times New Roman" w:hAnsi="Tahoma" w:cs="Tahoma"/>
          <w:color w:val="000000"/>
          <w:lang w:val="es-ES_tradnl" w:eastAsia="es-CO"/>
        </w:rPr>
        <w:t>para la disposición ambientalmente segura de los aceites lubricantes usados y de los aceites industriales usados.</w:t>
      </w:r>
    </w:p>
    <w:p w:rsidR="00B03757" w:rsidRPr="003F0AAA" w:rsidRDefault="00546451" w:rsidP="00B03757">
      <w:pPr>
        <w:jc w:val="both"/>
        <w:rPr>
          <w:rFonts w:ascii="Tahoma" w:hAnsi="Tahoma" w:cs="Tahoma"/>
        </w:rPr>
      </w:pPr>
      <w:r w:rsidRPr="003F0AAA">
        <w:rPr>
          <w:rFonts w:ascii="Tahoma" w:hAnsi="Tahoma" w:cs="Tahoma"/>
        </w:rPr>
        <w:t xml:space="preserve">Según el campo de aplicación, el proyecto de ley sería aplicable a toda la cadena de valor de los aceites lubricantes usados, es decir, productor, importador, generador, gestor, procesador final o </w:t>
      </w:r>
      <w:proofErr w:type="spellStart"/>
      <w:r w:rsidRPr="003F0AAA">
        <w:rPr>
          <w:rFonts w:ascii="Tahoma" w:hAnsi="Tahoma" w:cs="Tahoma"/>
        </w:rPr>
        <w:t>dispositor</w:t>
      </w:r>
      <w:proofErr w:type="spellEnd"/>
      <w:r w:rsidRPr="003F0AAA">
        <w:rPr>
          <w:rFonts w:ascii="Tahoma" w:hAnsi="Tahoma" w:cs="Tahoma"/>
        </w:rPr>
        <w:t xml:space="preserve">, se establece la obligación de que todo </w:t>
      </w:r>
      <w:r w:rsidRPr="003F0AAA">
        <w:rPr>
          <w:rFonts w:ascii="Tahoma" w:eastAsia="Times New Roman" w:hAnsi="Tahoma" w:cs="Tahoma"/>
          <w:color w:val="000000"/>
          <w:lang w:val="es-ES_tradnl" w:eastAsia="es-CO"/>
        </w:rPr>
        <w:t>aceite lubricante o industrial usado o contaminado debe ser recogido para su reciclaje a través del proceso de re-refinación y la prohibición de mezcla, vertimiento o incineración de los mismos.</w:t>
      </w:r>
      <w:r w:rsidRPr="003F0AAA">
        <w:rPr>
          <w:rFonts w:ascii="Tahoma" w:hAnsi="Tahoma" w:cs="Tahoma"/>
        </w:rPr>
        <w:t xml:space="preserve"> </w:t>
      </w:r>
      <w:r w:rsidR="003F0AAA" w:rsidRPr="003F0AAA">
        <w:rPr>
          <w:rFonts w:ascii="Tahoma" w:hAnsi="Tahoma" w:cs="Tahoma"/>
        </w:rPr>
        <w:t>A</w:t>
      </w:r>
      <w:r w:rsidR="00901206" w:rsidRPr="003F0AAA">
        <w:rPr>
          <w:rFonts w:ascii="Tahoma" w:hAnsi="Tahoma" w:cs="Tahoma"/>
        </w:rPr>
        <w:t>dicional a ello contempla</w:t>
      </w:r>
      <w:r w:rsidR="00B03757" w:rsidRPr="003F0AAA">
        <w:rPr>
          <w:rFonts w:ascii="Tahoma" w:hAnsi="Tahoma" w:cs="Tahoma"/>
        </w:rPr>
        <w:t xml:space="preserve"> </w:t>
      </w:r>
      <w:r w:rsidR="00901206" w:rsidRPr="003F0AAA">
        <w:rPr>
          <w:rFonts w:ascii="Tahoma" w:hAnsi="Tahoma" w:cs="Tahoma"/>
        </w:rPr>
        <w:t xml:space="preserve">las </w:t>
      </w:r>
      <w:r w:rsidR="00B03757" w:rsidRPr="003F0AAA">
        <w:rPr>
          <w:rFonts w:ascii="Tahoma" w:hAnsi="Tahoma" w:cs="Tahoma"/>
        </w:rPr>
        <w:t xml:space="preserve">obligaciones </w:t>
      </w:r>
      <w:r w:rsidR="006006F7" w:rsidRPr="003F0AAA">
        <w:rPr>
          <w:rFonts w:ascii="Tahoma" w:hAnsi="Tahoma" w:cs="Tahoma"/>
        </w:rPr>
        <w:t>y responsabilidad</w:t>
      </w:r>
      <w:r w:rsidR="00901206" w:rsidRPr="003F0AAA">
        <w:rPr>
          <w:rFonts w:ascii="Tahoma" w:hAnsi="Tahoma" w:cs="Tahoma"/>
        </w:rPr>
        <w:t>es</w:t>
      </w:r>
      <w:r w:rsidR="006006F7" w:rsidRPr="003F0AAA">
        <w:rPr>
          <w:rFonts w:ascii="Tahoma" w:hAnsi="Tahoma" w:cs="Tahoma"/>
        </w:rPr>
        <w:t xml:space="preserve"> </w:t>
      </w:r>
      <w:r w:rsidR="00901206" w:rsidRPr="003F0AAA">
        <w:rPr>
          <w:rFonts w:ascii="Tahoma" w:hAnsi="Tahoma" w:cs="Tahoma"/>
        </w:rPr>
        <w:t>de los</w:t>
      </w:r>
      <w:r w:rsidR="00B03757" w:rsidRPr="003F0AAA">
        <w:rPr>
          <w:rFonts w:ascii="Tahoma" w:hAnsi="Tahoma" w:cs="Tahoma"/>
        </w:rPr>
        <w:t xml:space="preserve"> productores, importadores, generadores y procesadores de ese tipo de aceites</w:t>
      </w:r>
      <w:r w:rsidR="00901206" w:rsidRPr="003F0AAA">
        <w:rPr>
          <w:rFonts w:ascii="Tahoma" w:hAnsi="Tahoma" w:cs="Tahoma"/>
        </w:rPr>
        <w:t>, así como las obligaciones de la autoridad ambiental competente y las sanciones a que haya lugar por el incumplimiento de la Ley</w:t>
      </w:r>
      <w:r w:rsidR="00B03757" w:rsidRPr="003F0AAA">
        <w:rPr>
          <w:rFonts w:ascii="Tahoma" w:hAnsi="Tahoma" w:cs="Tahoma"/>
        </w:rPr>
        <w:t>.</w:t>
      </w:r>
    </w:p>
    <w:p w:rsidR="00F56BA3" w:rsidRPr="00F56B15" w:rsidRDefault="00F56BA3" w:rsidP="00B03757">
      <w:pPr>
        <w:jc w:val="both"/>
        <w:rPr>
          <w:rFonts w:ascii="Tahoma" w:hAnsi="Tahoma" w:cs="Tahoma"/>
        </w:rPr>
      </w:pPr>
    </w:p>
    <w:p w:rsidR="00B03757" w:rsidRPr="00F56B15" w:rsidRDefault="00B03757" w:rsidP="00B03757">
      <w:pPr>
        <w:jc w:val="center"/>
        <w:rPr>
          <w:rFonts w:ascii="Tahoma" w:hAnsi="Tahoma" w:cs="Tahoma"/>
          <w:b/>
          <w:caps/>
        </w:rPr>
      </w:pPr>
      <w:r w:rsidRPr="00F56B15">
        <w:rPr>
          <w:rFonts w:ascii="Tahoma" w:hAnsi="Tahoma" w:cs="Tahoma"/>
          <w:b/>
        </w:rPr>
        <w:t xml:space="preserve">4. MARCO </w:t>
      </w:r>
      <w:r w:rsidRPr="00F56B15">
        <w:rPr>
          <w:rFonts w:ascii="Tahoma" w:hAnsi="Tahoma" w:cs="Tahoma"/>
          <w:b/>
          <w:caps/>
        </w:rPr>
        <w:t>jurídico</w:t>
      </w:r>
    </w:p>
    <w:p w:rsidR="00B03757" w:rsidRPr="00F56B15" w:rsidRDefault="00B03757" w:rsidP="00B03757">
      <w:pPr>
        <w:jc w:val="both"/>
        <w:rPr>
          <w:rFonts w:ascii="Tahoma" w:hAnsi="Tahoma" w:cs="Tahoma"/>
        </w:rPr>
      </w:pPr>
      <w:r w:rsidRPr="00F56B15">
        <w:rPr>
          <w:rFonts w:ascii="Tahoma" w:hAnsi="Tahoma" w:cs="Tahoma"/>
        </w:rPr>
        <w:t>El Proyecto de Ley a que hace referencia la presente ponencia cumple con lo establecido en los artículos 140 numeral 1 de la Ley 5ª de 1992.</w:t>
      </w:r>
    </w:p>
    <w:p w:rsidR="00B03757" w:rsidRPr="00F56B15" w:rsidRDefault="00B03757" w:rsidP="00B03757">
      <w:pPr>
        <w:jc w:val="both"/>
        <w:rPr>
          <w:rFonts w:ascii="Tahoma" w:hAnsi="Tahoma" w:cs="Tahoma"/>
        </w:rPr>
      </w:pPr>
      <w:r w:rsidRPr="00F56B15">
        <w:rPr>
          <w:rFonts w:ascii="Tahoma" w:hAnsi="Tahoma" w:cs="Tahoma"/>
        </w:rPr>
        <w:t>Cumple además con los artículos 154, 157, 15 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rsidR="00B03757" w:rsidRDefault="00B03757" w:rsidP="00B03757">
      <w:pPr>
        <w:jc w:val="both"/>
        <w:rPr>
          <w:rFonts w:ascii="Tahoma" w:hAnsi="Tahoma" w:cs="Tahoma"/>
        </w:rPr>
      </w:pPr>
      <w:r w:rsidRPr="00F56B15">
        <w:rPr>
          <w:rFonts w:ascii="Tahoma" w:hAnsi="Tahoma" w:cs="Tahoma"/>
        </w:rPr>
        <w:t>En la iniciativa tiene en cuenta lo establecido en los artículos 79 y 80 de la Constitución, en los cuales se indican, entre otros, el derecho a un ambiente sano y la obligación del Estado de prevenir y controlar los factores de deterioro ambiental. Además de lo establecido en la Ley 1252 de 2008 sobre prohibiciones en materia ambiental, el Decreto 4741 de 2005, en relación a la reglamentación de la prevención y el manejo de residuos peligrosos.</w:t>
      </w:r>
    </w:p>
    <w:p w:rsidR="00F56BA3" w:rsidRPr="00F56B15" w:rsidRDefault="00F56BA3" w:rsidP="00B03757">
      <w:pPr>
        <w:jc w:val="both"/>
        <w:rPr>
          <w:rFonts w:ascii="Tahoma" w:hAnsi="Tahoma" w:cs="Tahoma"/>
        </w:rPr>
      </w:pPr>
    </w:p>
    <w:p w:rsidR="00B03757" w:rsidRPr="00F56B15" w:rsidRDefault="00B03757" w:rsidP="00B03757">
      <w:pPr>
        <w:jc w:val="center"/>
        <w:rPr>
          <w:rFonts w:ascii="Tahoma" w:hAnsi="Tahoma" w:cs="Tahoma"/>
          <w:b/>
          <w:caps/>
        </w:rPr>
      </w:pPr>
      <w:r w:rsidRPr="00F56B15">
        <w:rPr>
          <w:rFonts w:ascii="Tahoma" w:hAnsi="Tahoma" w:cs="Tahoma"/>
          <w:b/>
          <w:caps/>
        </w:rPr>
        <w:t>5. CONSIDERACIONES</w:t>
      </w:r>
    </w:p>
    <w:p w:rsidR="00B03757" w:rsidRPr="00F56B15" w:rsidRDefault="00B03757" w:rsidP="00B03757">
      <w:pPr>
        <w:jc w:val="both"/>
        <w:rPr>
          <w:rFonts w:ascii="Tahoma" w:hAnsi="Tahoma" w:cs="Tahoma"/>
        </w:rPr>
      </w:pPr>
      <w:r w:rsidRPr="00F56B15">
        <w:rPr>
          <w:rFonts w:ascii="Tahoma" w:hAnsi="Tahoma" w:cs="Tahoma"/>
        </w:rPr>
        <w:t>Debemos tener en cuenta que con la presentación del presente Proyecto de Ley se busca llenar un vacío en la legislación colombiana, en un tema de vital importancia para la preservación de un medio ambiente sano, así mismo se puede eliminar la actual contradicción entre la resolución 1446 del 2005 que permite quemar los aceites usados y las nuevas regulaciones emitidas por el Ministerio de Ambiente y Desarrollo Sostenible con relación a calidad del aire independientemente de su volumen o relación de mezcla.</w:t>
      </w:r>
    </w:p>
    <w:p w:rsidR="00B03757" w:rsidRPr="00F56B15" w:rsidRDefault="00B03757" w:rsidP="00B03757">
      <w:pPr>
        <w:jc w:val="both"/>
        <w:rPr>
          <w:rFonts w:ascii="Tahoma" w:hAnsi="Tahoma" w:cs="Tahoma"/>
        </w:rPr>
      </w:pPr>
      <w:r w:rsidRPr="00F56B15">
        <w:rPr>
          <w:rFonts w:ascii="Tahoma" w:hAnsi="Tahoma" w:cs="Tahoma"/>
        </w:rPr>
        <w:t xml:space="preserve">En relación a los aceites lubricantes e industriales usados o contaminados, de los que el Proyecto de Ley se ocupa, son peligrosos debido a su </w:t>
      </w:r>
      <w:r w:rsidR="00EE19B4">
        <w:rPr>
          <w:rFonts w:ascii="Tahoma" w:hAnsi="Tahoma" w:cs="Tahoma"/>
        </w:rPr>
        <w:t xml:space="preserve">alta concentración de metales </w:t>
      </w:r>
      <w:r w:rsidR="00EE19B4">
        <w:rPr>
          <w:rFonts w:ascii="Tahoma" w:hAnsi="Tahoma" w:cs="Tahoma"/>
        </w:rPr>
        <w:lastRenderedPageBreak/>
        <w:t xml:space="preserve">pesados, </w:t>
      </w:r>
      <w:r w:rsidRPr="00F56B15">
        <w:rPr>
          <w:rFonts w:ascii="Tahoma" w:hAnsi="Tahoma" w:cs="Tahoma"/>
        </w:rPr>
        <w:t xml:space="preserve">baja </w:t>
      </w:r>
      <w:proofErr w:type="spellStart"/>
      <w:r w:rsidRPr="00F56B15">
        <w:rPr>
          <w:rFonts w:ascii="Tahoma" w:hAnsi="Tahoma" w:cs="Tahoma"/>
        </w:rPr>
        <w:t>biodegradabilidad</w:t>
      </w:r>
      <w:proofErr w:type="spellEnd"/>
      <w:r w:rsidRPr="00F56B15">
        <w:rPr>
          <w:rFonts w:ascii="Tahoma" w:hAnsi="Tahoma" w:cs="Tahoma"/>
        </w:rPr>
        <w:t>, alta toxicidad, su degradación química en químicos aún más contaminantes, y la acumulación en seres vivos y generación de gases peligrosos.</w:t>
      </w:r>
    </w:p>
    <w:p w:rsidR="00B03757" w:rsidRDefault="00B03757" w:rsidP="00B03757">
      <w:pPr>
        <w:jc w:val="both"/>
        <w:rPr>
          <w:rFonts w:ascii="Tahoma" w:hAnsi="Tahoma" w:cs="Tahoma"/>
        </w:rPr>
      </w:pPr>
      <w:r w:rsidRPr="00F56B15">
        <w:rPr>
          <w:rFonts w:ascii="Tahoma" w:hAnsi="Tahoma" w:cs="Tahoma"/>
        </w:rPr>
        <w:t xml:space="preserve">El principal método de eliminación usado por los agentes generadores de los aceites lubricantes e </w:t>
      </w:r>
      <w:r w:rsidRPr="00B30C56">
        <w:rPr>
          <w:rFonts w:ascii="Tahoma" w:hAnsi="Tahoma" w:cs="Tahoma"/>
        </w:rPr>
        <w:t xml:space="preserve">industriales usados o contaminados es la incineración. Sin embargo, la incineración inadecuada de esas sustancias es altamente nociva para el medio ambiente, la incineración de 5 litros de </w:t>
      </w:r>
      <w:r w:rsidR="00F56BA3" w:rsidRPr="00B30C56">
        <w:rPr>
          <w:rFonts w:ascii="Tahoma" w:hAnsi="Tahoma" w:cs="Tahoma"/>
        </w:rPr>
        <w:t>aceite</w:t>
      </w:r>
      <w:r w:rsidR="00F56BA3" w:rsidRPr="00B30C56">
        <w:rPr>
          <w:rFonts w:ascii="Tahoma" w:hAnsi="Tahoma" w:cs="Tahoma"/>
          <w:shd w:val="clear" w:color="auto" w:fill="FFFFFF"/>
        </w:rPr>
        <w:t xml:space="preserve"> </w:t>
      </w:r>
      <w:r w:rsidR="00F56BA3" w:rsidRPr="00B30C56">
        <w:rPr>
          <w:rStyle w:val="apple-converted-space"/>
          <w:rFonts w:ascii="Tahoma" w:hAnsi="Tahoma" w:cs="Tahoma"/>
          <w:shd w:val="clear" w:color="auto" w:fill="FFFFFF"/>
        </w:rPr>
        <w:t>provocaría</w:t>
      </w:r>
      <w:r w:rsidRPr="00B30C56">
        <w:rPr>
          <w:rFonts w:ascii="Tahoma" w:hAnsi="Tahoma" w:cs="Tahoma"/>
        </w:rPr>
        <w:t xml:space="preserve"> la contaminación del volumen de aire que respira </w:t>
      </w:r>
      <w:r w:rsidRPr="00EE19B4">
        <w:rPr>
          <w:rFonts w:ascii="Tahoma" w:hAnsi="Tahoma" w:cs="Tahoma"/>
        </w:rPr>
        <w:t>una persona durante 3 año</w:t>
      </w:r>
      <w:r w:rsidR="003F0AAA" w:rsidRPr="00EE19B4">
        <w:rPr>
          <w:rFonts w:ascii="Tahoma" w:hAnsi="Tahoma" w:cs="Tahoma"/>
        </w:rPr>
        <w:t>s</w:t>
      </w:r>
      <w:r w:rsidR="00E52D14">
        <w:rPr>
          <w:rFonts w:ascii="Tahoma" w:hAnsi="Tahoma" w:cs="Tahoma"/>
        </w:rPr>
        <w:t>, una tonelada de aceite usado produce 3 toneladas de CO2 al ser incineradas</w:t>
      </w:r>
      <w:r w:rsidR="003F0AAA" w:rsidRPr="00EE19B4">
        <w:rPr>
          <w:rFonts w:ascii="Tahoma" w:hAnsi="Tahoma" w:cs="Tahoma"/>
        </w:rPr>
        <w:t>. En relación a</w:t>
      </w:r>
      <w:r w:rsidRPr="00EE19B4">
        <w:rPr>
          <w:rFonts w:ascii="Tahoma" w:hAnsi="Tahoma" w:cs="Tahoma"/>
        </w:rPr>
        <w:t xml:space="preserve"> los verti</w:t>
      </w:r>
      <w:r w:rsidR="003F0AAA" w:rsidRPr="00EE19B4">
        <w:rPr>
          <w:rFonts w:ascii="Tahoma" w:hAnsi="Tahoma" w:cs="Tahoma"/>
        </w:rPr>
        <w:t>mientos realizados</w:t>
      </w:r>
      <w:r w:rsidRPr="00EE19B4">
        <w:rPr>
          <w:rFonts w:ascii="Tahoma" w:hAnsi="Tahoma" w:cs="Tahoma"/>
        </w:rPr>
        <w:t xml:space="preserve"> en suelo</w:t>
      </w:r>
      <w:r w:rsidR="00B30C56" w:rsidRPr="00EE19B4">
        <w:rPr>
          <w:rFonts w:ascii="Tahoma" w:hAnsi="Tahoma" w:cs="Tahoma"/>
        </w:rPr>
        <w:t>, no</w:t>
      </w:r>
      <w:r w:rsidRPr="00EE19B4">
        <w:rPr>
          <w:rFonts w:ascii="Tahoma" w:hAnsi="Tahoma" w:cs="Tahoma"/>
        </w:rPr>
        <w:t xml:space="preserve"> sólo </w:t>
      </w:r>
      <w:r w:rsidR="003F0AAA" w:rsidRPr="00EE19B4">
        <w:rPr>
          <w:rFonts w:ascii="Tahoma" w:hAnsi="Tahoma" w:cs="Tahoma"/>
        </w:rPr>
        <w:t xml:space="preserve">afectan directamente </w:t>
      </w:r>
      <w:r w:rsidRPr="00EE19B4">
        <w:rPr>
          <w:rFonts w:ascii="Tahoma" w:hAnsi="Tahoma" w:cs="Tahoma"/>
        </w:rPr>
        <w:t>ese suelo, sino también las aguas superficiales y subterráneas, eliminando la fertilidad de las tierras al impedir el normal desarrollo de su actividad biológica y química.</w:t>
      </w:r>
      <w:r w:rsidR="00EE19B4" w:rsidRPr="00EE19B4">
        <w:rPr>
          <w:rFonts w:ascii="Tahoma" w:hAnsi="Tahoma" w:cs="Tahoma"/>
        </w:rPr>
        <w:t xml:space="preserve"> Si este producto contaminante llega al mar, los compuestos hidrocarbonados pueden perdurar entre 10 y 15 años flotando sobre las aguas</w:t>
      </w:r>
      <w:r w:rsidR="00E52D14">
        <w:rPr>
          <w:rFonts w:ascii="Tahoma" w:hAnsi="Tahoma" w:cs="Tahoma"/>
        </w:rPr>
        <w:t>, sumado a que el aceite crea una película impermeable que impide una buena oxigenación, lo que asfixia a los seres vivos.</w:t>
      </w:r>
    </w:p>
    <w:p w:rsidR="00AB2A8A" w:rsidRDefault="00AB2A8A" w:rsidP="00B03757">
      <w:pPr>
        <w:jc w:val="both"/>
        <w:rPr>
          <w:rFonts w:ascii="Tahoma" w:hAnsi="Tahoma" w:cs="Tahoma"/>
        </w:rPr>
      </w:pPr>
      <w:r>
        <w:rPr>
          <w:rFonts w:ascii="Tahoma" w:hAnsi="Tahoma" w:cs="Tahoma"/>
        </w:rPr>
        <w:t xml:space="preserve">El manejo que se le da a los aceites lubricantes usados es un </w:t>
      </w:r>
      <w:r w:rsidR="00E52D14">
        <w:rPr>
          <w:rFonts w:ascii="Tahoma" w:hAnsi="Tahoma" w:cs="Tahoma"/>
        </w:rPr>
        <w:t xml:space="preserve">debate que se ha dado incluso desde mediados del siglo XX en Europa, siendo el primer residuo peligroso por el cual la Unión Europea mostro preocupación y reguló. Colombia está en mora de hacerlo, no se puede permitir que se sigan incinerando o vertiendo de manera inadecuada los aceites usados, lo cual se atenta con </w:t>
      </w:r>
      <w:r w:rsidR="000A634E">
        <w:rPr>
          <w:rFonts w:ascii="Tahoma" w:hAnsi="Tahoma" w:cs="Tahoma"/>
        </w:rPr>
        <w:t>el derecho de todos los colombianos a un medio ambiente sano.</w:t>
      </w:r>
    </w:p>
    <w:p w:rsidR="00F56BA3" w:rsidRPr="00F56B15" w:rsidRDefault="00F56BA3" w:rsidP="00B03757">
      <w:pPr>
        <w:jc w:val="both"/>
        <w:rPr>
          <w:rFonts w:ascii="Tahoma" w:hAnsi="Tahoma" w:cs="Tahoma"/>
        </w:rPr>
      </w:pPr>
    </w:p>
    <w:p w:rsidR="00B03757" w:rsidRPr="00F56B15" w:rsidRDefault="00F56BA3" w:rsidP="00B03757">
      <w:pPr>
        <w:jc w:val="center"/>
        <w:rPr>
          <w:rFonts w:ascii="Tahoma" w:hAnsi="Tahoma" w:cs="Tahoma"/>
          <w:b/>
          <w:caps/>
        </w:rPr>
      </w:pPr>
      <w:r>
        <w:rPr>
          <w:rFonts w:ascii="Tahoma" w:hAnsi="Tahoma" w:cs="Tahoma"/>
          <w:b/>
          <w:caps/>
        </w:rPr>
        <w:t>6</w:t>
      </w:r>
      <w:r w:rsidR="00B03757" w:rsidRPr="00F56B15">
        <w:rPr>
          <w:rFonts w:ascii="Tahoma" w:hAnsi="Tahoma" w:cs="Tahoma"/>
          <w:b/>
          <w:caps/>
        </w:rPr>
        <w:t>. PROPOSIciÓN</w:t>
      </w:r>
    </w:p>
    <w:p w:rsidR="00B03757" w:rsidRPr="00F56B15" w:rsidRDefault="00B03757" w:rsidP="00B03757">
      <w:pPr>
        <w:jc w:val="both"/>
        <w:rPr>
          <w:rFonts w:ascii="Tahoma" w:hAnsi="Tahoma" w:cs="Tahoma"/>
        </w:rPr>
      </w:pPr>
      <w:r w:rsidRPr="00F56B15">
        <w:rPr>
          <w:rFonts w:ascii="Tahoma" w:hAnsi="Tahoma" w:cs="Tahoma"/>
          <w:color w:val="000000"/>
        </w:rPr>
        <w:t>Por lo anteriormente expuesto solicit</w:t>
      </w:r>
      <w:r w:rsidR="00FB3133" w:rsidRPr="00F56B15">
        <w:rPr>
          <w:rFonts w:ascii="Tahoma" w:hAnsi="Tahoma" w:cs="Tahoma"/>
          <w:color w:val="000000"/>
        </w:rPr>
        <w:t>amos</w:t>
      </w:r>
      <w:r w:rsidRPr="00F56B15">
        <w:rPr>
          <w:rFonts w:ascii="Tahoma" w:hAnsi="Tahoma" w:cs="Tahoma"/>
          <w:color w:val="000000"/>
        </w:rPr>
        <w:t xml:space="preserve"> a</w:t>
      </w:r>
      <w:r w:rsidRPr="00F56B15">
        <w:rPr>
          <w:rStyle w:val="apple-converted-space"/>
          <w:rFonts w:ascii="Tahoma" w:hAnsi="Tahoma" w:cs="Tahoma"/>
          <w:color w:val="000000"/>
        </w:rPr>
        <w:t> </w:t>
      </w:r>
      <w:r w:rsidRPr="00F56B15">
        <w:rPr>
          <w:rFonts w:ascii="Tahoma" w:hAnsi="Tahoma" w:cs="Tahoma"/>
        </w:rPr>
        <w:t xml:space="preserve">la Comisión Quinta Constitucional Permanente de la Honorable Cámara de Representantes, </w:t>
      </w:r>
      <w:r w:rsidRPr="00F56B15">
        <w:rPr>
          <w:rFonts w:ascii="Tahoma" w:hAnsi="Tahoma" w:cs="Tahoma"/>
          <w:b/>
        </w:rPr>
        <w:t>dar primer debate</w:t>
      </w:r>
      <w:r w:rsidRPr="00F56B15">
        <w:rPr>
          <w:rFonts w:ascii="Tahoma" w:hAnsi="Tahoma" w:cs="Tahoma"/>
        </w:rPr>
        <w:t xml:space="preserve"> al Proyecto de Ley número 0</w:t>
      </w:r>
      <w:r w:rsidR="00FA5E6E">
        <w:rPr>
          <w:rFonts w:ascii="Tahoma" w:hAnsi="Tahoma" w:cs="Tahoma"/>
        </w:rPr>
        <w:t>07</w:t>
      </w:r>
      <w:r w:rsidRPr="00F56B15">
        <w:rPr>
          <w:rFonts w:ascii="Tahoma" w:hAnsi="Tahoma" w:cs="Tahoma"/>
        </w:rPr>
        <w:t xml:space="preserve"> de 201</w:t>
      </w:r>
      <w:r w:rsidR="00FA5E6E">
        <w:rPr>
          <w:rFonts w:ascii="Tahoma" w:hAnsi="Tahoma" w:cs="Tahoma"/>
        </w:rPr>
        <w:t>7</w:t>
      </w:r>
      <w:r w:rsidRPr="00F56B15">
        <w:rPr>
          <w:rFonts w:ascii="Tahoma" w:hAnsi="Tahoma" w:cs="Tahoma"/>
        </w:rPr>
        <w:t xml:space="preserve"> Cámara, </w:t>
      </w:r>
      <w:r w:rsidR="00FA5E6E" w:rsidRPr="00CA2D4D">
        <w:rPr>
          <w:rFonts w:ascii="Tahoma" w:hAnsi="Tahoma" w:cs="Tahoma"/>
        </w:rPr>
        <w:t>“Por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w:t>
      </w:r>
      <w:r w:rsidR="00FA5E6E">
        <w:rPr>
          <w:rFonts w:ascii="Tahoma" w:hAnsi="Tahoma" w:cs="Tahoma"/>
        </w:rPr>
        <w:t>.</w:t>
      </w:r>
    </w:p>
    <w:p w:rsidR="00B03757" w:rsidRPr="00F56B15" w:rsidRDefault="00B03757" w:rsidP="00B03757">
      <w:pPr>
        <w:jc w:val="both"/>
        <w:rPr>
          <w:rFonts w:ascii="Tahoma" w:hAnsi="Tahoma" w:cs="Tahoma"/>
        </w:rPr>
      </w:pPr>
      <w:r w:rsidRPr="00F56B15">
        <w:rPr>
          <w:rFonts w:ascii="Tahoma" w:hAnsi="Tahoma" w:cs="Tahoma"/>
        </w:rPr>
        <w:t>Cordialmente,</w:t>
      </w:r>
    </w:p>
    <w:p w:rsidR="00B03757" w:rsidRPr="00F56B15" w:rsidRDefault="00B03757" w:rsidP="00B03757">
      <w:pPr>
        <w:jc w:val="both"/>
        <w:rPr>
          <w:rFonts w:ascii="Tahoma" w:hAnsi="Tahoma" w:cs="Tahoma"/>
        </w:rPr>
      </w:pPr>
    </w:p>
    <w:p w:rsidR="00B03757" w:rsidRPr="00F56B15" w:rsidRDefault="00B03757" w:rsidP="00B03757">
      <w:pPr>
        <w:jc w:val="both"/>
        <w:rPr>
          <w:rFonts w:ascii="Tahoma" w:hAnsi="Tahoma" w:cs="Tahoma"/>
          <w:b/>
        </w:rPr>
      </w:pPr>
      <w:r w:rsidRPr="00F56B15">
        <w:rPr>
          <w:rFonts w:ascii="Tahoma" w:hAnsi="Tahoma" w:cs="Tahoma"/>
          <w:b/>
        </w:rPr>
        <w:t>EDUARDO JOSÉ TOUS DE LA OSSA</w:t>
      </w:r>
    </w:p>
    <w:p w:rsidR="00B03757" w:rsidRDefault="00C67A5E" w:rsidP="00B03757">
      <w:pPr>
        <w:jc w:val="both"/>
        <w:rPr>
          <w:rFonts w:ascii="Tahoma" w:hAnsi="Tahoma" w:cs="Tahoma"/>
          <w:b/>
        </w:rPr>
      </w:pPr>
      <w:r w:rsidRPr="00F56B15">
        <w:rPr>
          <w:rFonts w:ascii="Tahoma" w:hAnsi="Tahoma" w:cs="Tahoma"/>
          <w:b/>
        </w:rPr>
        <w:t>Ponente</w:t>
      </w:r>
    </w:p>
    <w:p w:rsidR="0098257E" w:rsidRDefault="0098257E" w:rsidP="00B03757">
      <w:pPr>
        <w:jc w:val="both"/>
        <w:rPr>
          <w:rFonts w:ascii="Tahoma" w:hAnsi="Tahoma" w:cs="Tahoma"/>
          <w:b/>
        </w:rPr>
      </w:pPr>
    </w:p>
    <w:p w:rsidR="0098257E" w:rsidRDefault="0098257E" w:rsidP="00B03757">
      <w:pPr>
        <w:jc w:val="both"/>
        <w:rPr>
          <w:rFonts w:ascii="Tahoma" w:hAnsi="Tahoma" w:cs="Tahoma"/>
          <w:b/>
        </w:rPr>
      </w:pPr>
    </w:p>
    <w:p w:rsidR="0098257E" w:rsidRDefault="0098257E" w:rsidP="00B03757">
      <w:pPr>
        <w:jc w:val="both"/>
        <w:rPr>
          <w:rFonts w:ascii="Tahoma" w:hAnsi="Tahoma" w:cs="Tahoma"/>
          <w:b/>
        </w:rPr>
      </w:pPr>
    </w:p>
    <w:p w:rsidR="00B03757" w:rsidRPr="00967442" w:rsidRDefault="0098257E" w:rsidP="00B03757">
      <w:pPr>
        <w:jc w:val="center"/>
        <w:rPr>
          <w:rFonts w:ascii="Tahoma" w:hAnsi="Tahoma" w:cs="Tahoma"/>
          <w:b/>
          <w:caps/>
        </w:rPr>
      </w:pPr>
      <w:r>
        <w:rPr>
          <w:rFonts w:ascii="Tahoma" w:hAnsi="Tahoma" w:cs="Tahoma"/>
          <w:b/>
          <w:caps/>
        </w:rPr>
        <w:lastRenderedPageBreak/>
        <w:t>Te</w:t>
      </w:r>
      <w:r w:rsidR="00B03757" w:rsidRPr="00967442">
        <w:rPr>
          <w:rFonts w:ascii="Tahoma" w:hAnsi="Tahoma" w:cs="Tahoma"/>
          <w:b/>
          <w:caps/>
        </w:rPr>
        <w:t>XTO PROPUESTO PARA PRIMER DEBATE AL</w:t>
      </w:r>
      <w:r w:rsidR="00B03757" w:rsidRPr="00967442">
        <w:rPr>
          <w:rFonts w:ascii="Tahoma" w:hAnsi="Tahoma" w:cs="Tahoma"/>
          <w:caps/>
        </w:rPr>
        <w:t xml:space="preserve"> </w:t>
      </w:r>
      <w:r w:rsidR="00B03757" w:rsidRPr="00967442">
        <w:rPr>
          <w:rFonts w:ascii="Tahoma" w:hAnsi="Tahoma" w:cs="Tahoma"/>
          <w:b/>
          <w:caps/>
        </w:rPr>
        <w:t>proyecto de ley 0</w:t>
      </w:r>
      <w:r w:rsidR="00C67A5E" w:rsidRPr="00967442">
        <w:rPr>
          <w:rFonts w:ascii="Tahoma" w:hAnsi="Tahoma" w:cs="Tahoma"/>
          <w:b/>
          <w:caps/>
        </w:rPr>
        <w:t>0</w:t>
      </w:r>
      <w:r w:rsidR="00967442" w:rsidRPr="00967442">
        <w:rPr>
          <w:rFonts w:ascii="Tahoma" w:hAnsi="Tahoma" w:cs="Tahoma"/>
          <w:b/>
          <w:caps/>
        </w:rPr>
        <w:t>7</w:t>
      </w:r>
      <w:r w:rsidR="00B03757" w:rsidRPr="00967442">
        <w:rPr>
          <w:rFonts w:ascii="Tahoma" w:hAnsi="Tahoma" w:cs="Tahoma"/>
          <w:b/>
          <w:caps/>
        </w:rPr>
        <w:t xml:space="preserve"> DE 201</w:t>
      </w:r>
      <w:r w:rsidR="00967442" w:rsidRPr="00967442">
        <w:rPr>
          <w:rFonts w:ascii="Tahoma" w:hAnsi="Tahoma" w:cs="Tahoma"/>
          <w:b/>
          <w:caps/>
        </w:rPr>
        <w:t xml:space="preserve">7 </w:t>
      </w:r>
      <w:r w:rsidR="00B03757" w:rsidRPr="00967442">
        <w:rPr>
          <w:rFonts w:ascii="Tahoma" w:hAnsi="Tahoma" w:cs="Tahoma"/>
          <w:b/>
          <w:caps/>
        </w:rPr>
        <w:t>CÁMARA</w:t>
      </w:r>
    </w:p>
    <w:p w:rsidR="00967442" w:rsidRPr="00967442" w:rsidRDefault="00967442" w:rsidP="00967442">
      <w:pPr>
        <w:jc w:val="center"/>
        <w:rPr>
          <w:rFonts w:ascii="Tahoma" w:hAnsi="Tahoma" w:cs="Tahoma"/>
          <w:b/>
        </w:rPr>
      </w:pPr>
      <w:r w:rsidRPr="00967442">
        <w:rPr>
          <w:rFonts w:ascii="Tahoma" w:hAnsi="Tahoma" w:cs="Tahoma"/>
          <w:b/>
        </w:rPr>
        <w:t>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w:t>
      </w:r>
    </w:p>
    <w:p w:rsidR="00967442" w:rsidRPr="00967442" w:rsidRDefault="00967442" w:rsidP="00967442">
      <w:pPr>
        <w:spacing w:before="57" w:after="57" w:line="288" w:lineRule="atLeast"/>
        <w:jc w:val="center"/>
        <w:textAlignment w:val="center"/>
        <w:rPr>
          <w:rFonts w:ascii="Tahoma" w:eastAsia="Times New Roman" w:hAnsi="Tahoma" w:cs="Tahoma"/>
          <w:color w:val="000000"/>
          <w:lang w:val="es-ES_tradnl" w:eastAsia="es-CO"/>
        </w:rPr>
      </w:pPr>
    </w:p>
    <w:p w:rsidR="00967442" w:rsidRPr="00967442" w:rsidRDefault="00967442" w:rsidP="00967442">
      <w:pPr>
        <w:spacing w:before="57" w:after="57" w:line="288" w:lineRule="atLeast"/>
        <w:jc w:val="center"/>
        <w:textAlignment w:val="center"/>
        <w:rPr>
          <w:rFonts w:ascii="Tahoma" w:eastAsia="Times New Roman" w:hAnsi="Tahoma" w:cs="Tahoma"/>
          <w:b/>
          <w:color w:val="000000"/>
          <w:lang w:eastAsia="es-CO"/>
        </w:rPr>
      </w:pPr>
      <w:r w:rsidRPr="00967442">
        <w:rPr>
          <w:rFonts w:ascii="Tahoma" w:eastAsia="Times New Roman" w:hAnsi="Tahoma" w:cs="Tahoma"/>
          <w:b/>
          <w:color w:val="000000"/>
          <w:lang w:val="es-ES_tradnl" w:eastAsia="es-CO"/>
        </w:rPr>
        <w:t>El Congreso de Colombia</w:t>
      </w:r>
    </w:p>
    <w:p w:rsidR="00967442" w:rsidRPr="00967442" w:rsidRDefault="00967442" w:rsidP="00967442">
      <w:pPr>
        <w:spacing w:before="57" w:after="57" w:line="288" w:lineRule="atLeast"/>
        <w:jc w:val="center"/>
        <w:textAlignment w:val="center"/>
        <w:rPr>
          <w:rFonts w:ascii="Tahoma" w:eastAsia="Times New Roman" w:hAnsi="Tahoma" w:cs="Tahoma"/>
          <w:b/>
          <w:color w:val="000000"/>
          <w:lang w:eastAsia="es-CO"/>
        </w:rPr>
      </w:pPr>
      <w:r w:rsidRPr="00967442">
        <w:rPr>
          <w:rFonts w:ascii="Tahoma" w:eastAsia="Times New Roman" w:hAnsi="Tahoma" w:cs="Tahoma"/>
          <w:b/>
          <w:color w:val="000000"/>
          <w:lang w:val="es-ES_tradnl" w:eastAsia="es-CO"/>
        </w:rPr>
        <w:t>DECRETA:</w:t>
      </w:r>
    </w:p>
    <w:p w:rsidR="00967442" w:rsidRPr="00967442" w:rsidRDefault="00967442" w:rsidP="00967442">
      <w:pPr>
        <w:spacing w:before="57" w:after="57" w:line="288" w:lineRule="atLeast"/>
        <w:jc w:val="both"/>
        <w:textAlignment w:val="center"/>
        <w:rPr>
          <w:rFonts w:ascii="Tahoma" w:eastAsia="Times New Roman" w:hAnsi="Tahoma" w:cs="Tahoma"/>
          <w:i/>
          <w:color w:val="000000"/>
          <w:lang w:val="es-ES_tradnl" w:eastAsia="es-CO"/>
        </w:rPr>
      </w:pPr>
    </w:p>
    <w:p w:rsidR="00967442" w:rsidRPr="00967442" w:rsidRDefault="00967442" w:rsidP="00967442">
      <w:pPr>
        <w:spacing w:before="57" w:after="57" w:line="288" w:lineRule="atLeast"/>
        <w:jc w:val="both"/>
        <w:textAlignment w:val="center"/>
        <w:rPr>
          <w:rFonts w:ascii="Tahoma" w:eastAsia="Times New Roman" w:hAnsi="Tahoma" w:cs="Tahoma"/>
          <w:color w:val="000000"/>
          <w:lang w:val="es-ES_tradnl" w:eastAsia="es-CO"/>
        </w:rPr>
      </w:pPr>
      <w:r w:rsidRPr="00967442">
        <w:rPr>
          <w:rFonts w:ascii="Tahoma" w:eastAsia="Times New Roman" w:hAnsi="Tahoma" w:cs="Tahoma"/>
          <w:b/>
          <w:lang w:val="es-ES_tradnl" w:eastAsia="es-CO"/>
        </w:rPr>
        <w:t>Artículo 1. </w:t>
      </w:r>
      <w:r w:rsidRPr="00967442">
        <w:rPr>
          <w:rFonts w:ascii="Tahoma" w:eastAsia="Times New Roman" w:hAnsi="Tahoma" w:cs="Tahoma"/>
          <w:b/>
          <w:iCs/>
          <w:lang w:val="es-ES_tradnl" w:eastAsia="es-CO"/>
        </w:rPr>
        <w:t>Objeto</w:t>
      </w:r>
      <w:r w:rsidRPr="00967442">
        <w:rPr>
          <w:rFonts w:ascii="Tahoma" w:eastAsia="Times New Roman" w:hAnsi="Tahoma" w:cs="Tahoma"/>
          <w:b/>
          <w:lang w:val="es-ES_tradnl" w:eastAsia="es-CO"/>
        </w:rPr>
        <w:t>.</w:t>
      </w:r>
      <w:r w:rsidRPr="00967442">
        <w:rPr>
          <w:rFonts w:ascii="Tahoma" w:eastAsia="Times New Roman" w:hAnsi="Tahoma" w:cs="Tahoma"/>
          <w:lang w:val="es-ES_tradnl" w:eastAsia="es-CO"/>
        </w:rPr>
        <w:t xml:space="preserve"> </w:t>
      </w:r>
      <w:r w:rsidRPr="00967442">
        <w:rPr>
          <w:rFonts w:ascii="Tahoma" w:eastAsia="Times New Roman" w:hAnsi="Tahoma" w:cs="Tahoma"/>
          <w:color w:val="000000"/>
          <w:lang w:val="es-ES_tradnl" w:eastAsia="es-CO"/>
        </w:rPr>
        <w:t>La presente ley tiene por objeto establecer los requerimientos para la disposición ambientalmente segura de los aceites lubricantes usados y de los aceites industriales usados.</w:t>
      </w:r>
    </w:p>
    <w:p w:rsidR="00967442" w:rsidRPr="00967442" w:rsidRDefault="00967442" w:rsidP="00967442">
      <w:pPr>
        <w:spacing w:after="0" w:line="288" w:lineRule="atLeast"/>
        <w:jc w:val="both"/>
        <w:textAlignment w:val="center"/>
        <w:rPr>
          <w:rFonts w:ascii="Tahoma" w:eastAsia="Times New Roman" w:hAnsi="Tahoma" w:cs="Tahoma"/>
          <w:color w:val="000000"/>
          <w:lang w:val="es-ES_tradnl" w:eastAsia="es-CO"/>
        </w:rPr>
      </w:pPr>
    </w:p>
    <w:p w:rsidR="00967442" w:rsidRPr="00967442" w:rsidRDefault="00967442" w:rsidP="00967442">
      <w:pPr>
        <w:spacing w:after="0" w:line="288" w:lineRule="atLeast"/>
        <w:jc w:val="both"/>
        <w:textAlignment w:val="center"/>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2. </w:t>
      </w:r>
      <w:r w:rsidRPr="00967442">
        <w:rPr>
          <w:rFonts w:ascii="Tahoma" w:eastAsia="Times New Roman" w:hAnsi="Tahoma" w:cs="Tahoma"/>
          <w:b/>
          <w:iCs/>
          <w:color w:val="000000"/>
          <w:lang w:val="es-ES_tradnl" w:eastAsia="es-CO"/>
        </w:rPr>
        <w:t>Ámbito de aplicación</w:t>
      </w:r>
      <w:r w:rsidRPr="00967442">
        <w:rPr>
          <w:rFonts w:ascii="Tahoma" w:eastAsia="Times New Roman" w:hAnsi="Tahoma" w:cs="Tahoma"/>
          <w:iCs/>
          <w:color w:val="000000"/>
          <w:lang w:val="es-ES_tradnl" w:eastAsia="es-CO"/>
        </w:rPr>
        <w:t>.</w:t>
      </w:r>
      <w:r w:rsidRPr="00967442">
        <w:rPr>
          <w:rFonts w:ascii="Tahoma" w:eastAsia="Times New Roman" w:hAnsi="Tahoma" w:cs="Tahoma"/>
          <w:color w:val="000000"/>
          <w:lang w:val="es-ES_tradnl" w:eastAsia="es-CO"/>
        </w:rPr>
        <w:t xml:space="preserve"> Las disposiciones de la presente ley aplican a toda la cadena de valor que comprende el productor y/o importador, generador, gestor, procesador final o </w:t>
      </w:r>
      <w:proofErr w:type="spellStart"/>
      <w:r w:rsidRPr="00967442">
        <w:rPr>
          <w:rFonts w:ascii="Tahoma" w:eastAsia="Times New Roman" w:hAnsi="Tahoma" w:cs="Tahoma"/>
          <w:color w:val="000000"/>
          <w:lang w:val="es-ES_tradnl" w:eastAsia="es-CO"/>
        </w:rPr>
        <w:t>dispositor</w:t>
      </w:r>
      <w:proofErr w:type="spellEnd"/>
      <w:r w:rsidRPr="00967442">
        <w:rPr>
          <w:rFonts w:ascii="Tahoma" w:eastAsia="Times New Roman" w:hAnsi="Tahoma" w:cs="Tahoma"/>
          <w:color w:val="000000"/>
          <w:lang w:val="es-ES_tradnl" w:eastAsia="es-CO"/>
        </w:rPr>
        <w:t xml:space="preserve"> de aceite lubricante usado y/o aceites industriales usados. El procesador final de los aceites usados a que se refiere este artículo deberá tratarlos de manera que solo puedan ser dispuestos mediante procesos que faciliten su completa transformación y adecuada refinación para la eliminación de todos los contaminantes y que permita que los productos obtenidos de tales refinaciones sean utilizados sin deterioro del ambiente; y de manera que no puedan verterse a fuentes hídricas o al suelo o desecharse mediante combustión directa solos o mezclados.</w:t>
      </w:r>
    </w:p>
    <w:p w:rsidR="00967442" w:rsidRPr="00967442" w:rsidRDefault="00967442" w:rsidP="00967442">
      <w:pPr>
        <w:spacing w:before="57" w:after="57" w:line="288" w:lineRule="atLeast"/>
        <w:ind w:firstLine="283"/>
        <w:jc w:val="both"/>
        <w:textAlignment w:val="center"/>
        <w:rPr>
          <w:rFonts w:ascii="Tahoma" w:eastAsia="Times New Roman" w:hAnsi="Tahoma" w:cs="Tahoma"/>
          <w:color w:val="000000"/>
          <w:lang w:val="es-ES_tradnl" w:eastAsia="es-CO"/>
        </w:rPr>
      </w:pPr>
    </w:p>
    <w:p w:rsidR="00967442" w:rsidRPr="00967442" w:rsidRDefault="00967442" w:rsidP="00967442">
      <w:pPr>
        <w:spacing w:before="57" w:after="57" w:line="288" w:lineRule="atLeast"/>
        <w:jc w:val="both"/>
        <w:textAlignment w:val="center"/>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3. </w:t>
      </w:r>
      <w:r w:rsidRPr="00967442">
        <w:rPr>
          <w:rFonts w:ascii="Tahoma" w:eastAsia="Times New Roman" w:hAnsi="Tahoma" w:cs="Tahoma"/>
          <w:b/>
          <w:iCs/>
          <w:color w:val="000000"/>
          <w:lang w:val="es-ES_tradnl" w:eastAsia="es-CO"/>
        </w:rPr>
        <w:t>Definiciones</w:t>
      </w:r>
      <w:r w:rsidRPr="00967442">
        <w:rPr>
          <w:rFonts w:ascii="Tahoma" w:eastAsia="Times New Roman" w:hAnsi="Tahoma" w:cs="Tahoma"/>
          <w:color w:val="000000"/>
          <w:lang w:val="es-ES_tradnl" w:eastAsia="es-CO"/>
        </w:rPr>
        <w:t>. Para los fines de la presente ley, se adoptan las siguientes definiciones:</w:t>
      </w:r>
    </w:p>
    <w:p w:rsidR="00967442" w:rsidRPr="00967442" w:rsidRDefault="00967442" w:rsidP="00967442">
      <w:pPr>
        <w:jc w:val="both"/>
        <w:rPr>
          <w:rFonts w:ascii="Tahoma" w:eastAsia="Times New Roman" w:hAnsi="Tahoma" w:cs="Tahoma"/>
          <w:color w:val="000000"/>
          <w:highlight w:val="yellow"/>
          <w:lang w:val="es-ES_tradnl" w:eastAsia="es-CO"/>
        </w:rPr>
      </w:pP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Aceite lubricante terminado:</w:t>
      </w:r>
      <w:r w:rsidRPr="00967442">
        <w:rPr>
          <w:rFonts w:ascii="Tahoma" w:eastAsia="Times New Roman" w:hAnsi="Tahoma" w:cs="Tahoma"/>
          <w:color w:val="000000"/>
          <w:lang w:val="es-ES_tradnl" w:eastAsia="es-CO"/>
        </w:rPr>
        <w:t> producto formulado a partir de bases lubricantes, y que puede contener aditivos.</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Aceite de Desecho o Usado:</w:t>
      </w:r>
      <w:r w:rsidRPr="00967442">
        <w:rPr>
          <w:rFonts w:ascii="Tahoma" w:eastAsia="Times New Roman" w:hAnsi="Tahoma" w:cs="Tahoma"/>
          <w:color w:val="000000"/>
          <w:lang w:val="es-ES_tradnl" w:eastAsia="es-CO"/>
        </w:rPr>
        <w:t xml:space="preserve"> Todo aceite lubricante, de motor, de transmisión o hidráulico con base mineral o sintética de desecho que por efectos de su utilización, se haya vuelto inadecuado para el uso asignado inicialmente. Estos aceites son clasificados como residuo peligroso por el Anexo I, numerales 8 y 9 del Convenio de Basilea, el cual fue ratificado por Colombia mediante la Ley 253 de enero 9 de 1996. Así mismo esta listado como desecho peligroso en el Anexo I 1 (numeral Y8) del Decreto 4741 de 2005.</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Acopiador:</w:t>
      </w:r>
      <w:r w:rsidRPr="00967442">
        <w:rPr>
          <w:rFonts w:ascii="Tahoma" w:eastAsia="Times New Roman" w:hAnsi="Tahoma" w:cs="Tahoma"/>
          <w:color w:val="000000"/>
          <w:lang w:val="es-ES_tradnl" w:eastAsia="es-CO"/>
        </w:rPr>
        <w:t xml:space="preserve"> Persona natural o jurídica, de carácter público o privado, que cuenta con los permisos requeridos por la autoridad competente y que en desarrollo de su </w:t>
      </w:r>
      <w:r w:rsidRPr="00967442">
        <w:rPr>
          <w:rFonts w:ascii="Tahoma" w:eastAsia="Times New Roman" w:hAnsi="Tahoma" w:cs="Tahoma"/>
          <w:color w:val="000000"/>
          <w:lang w:val="es-ES_tradnl" w:eastAsia="es-CO"/>
        </w:rPr>
        <w:lastRenderedPageBreak/>
        <w:t>actividad acopia y almacena temporalmente aceites usados provenientes de uno o varios establecimientos generadores.</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Almacenador:</w:t>
      </w:r>
      <w:r w:rsidRPr="00967442">
        <w:rPr>
          <w:rFonts w:ascii="Tahoma" w:eastAsia="Times New Roman" w:hAnsi="Tahoma" w:cs="Tahoma"/>
          <w:color w:val="000000"/>
          <w:lang w:val="es-ES_tradnl" w:eastAsia="es-CO"/>
        </w:rPr>
        <w:t xml:space="preserve"> Persona natural o jurídica, de carácter público o privado, que cuenta con los permisos requeridos por las autoridades competentes de conformidad con la normatividad vigente, y que en desarrollo de su actividad almacena y comercializa aceites usados.</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Base lubricante:</w:t>
      </w:r>
      <w:r w:rsidRPr="00967442">
        <w:rPr>
          <w:rFonts w:ascii="Tahoma" w:eastAsia="Times New Roman" w:hAnsi="Tahoma" w:cs="Tahoma"/>
          <w:color w:val="000000"/>
          <w:lang w:val="es-ES_tradnl" w:eastAsia="es-CO"/>
        </w:rPr>
        <w:t> principal constituyente del aceite lubricante, que se reúne según la legislación pertinente.</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Procesador o Refinador:</w:t>
      </w:r>
      <w:r w:rsidRPr="00967442">
        <w:rPr>
          <w:rFonts w:ascii="Tahoma" w:eastAsia="Times New Roman" w:hAnsi="Tahoma" w:cs="Tahoma"/>
          <w:color w:val="000000"/>
          <w:lang w:val="es-ES_tradnl" w:eastAsia="es-CO"/>
        </w:rPr>
        <w:t xml:space="preserve"> Persona natural o jurídica, de carácter público o privado, que debidamente autorizada por la autoridad ambiental competente recibe y trata aceites usados para transformarlos de residuos a productos para su adecuado aprovechamiento mediante procesos de re-refinanciación debidamente aprobados mediante la Licencia Ambiental por la autoridad ambiental competente y mediante la Licencia de Refinador por el Ministerio de Minas y Energía.</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Certificado de recolección:</w:t>
      </w:r>
      <w:r w:rsidRPr="00967442">
        <w:rPr>
          <w:rFonts w:ascii="Tahoma" w:eastAsia="Times New Roman" w:hAnsi="Tahoma" w:cs="Tahoma"/>
          <w:color w:val="000000"/>
          <w:lang w:val="es-ES_tradnl" w:eastAsia="es-CO"/>
        </w:rPr>
        <w:t> Documento establecido por las normas jurídicas vigentes que muestran los volúmenes de aceite usado o contaminado recolectado.</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Certificado de recepción:</w:t>
      </w:r>
      <w:r w:rsidRPr="00967442">
        <w:rPr>
          <w:rFonts w:ascii="Tahoma" w:eastAsia="Times New Roman" w:hAnsi="Tahoma" w:cs="Tahoma"/>
          <w:color w:val="000000"/>
          <w:lang w:val="es-ES_tradnl" w:eastAsia="es-CO"/>
        </w:rPr>
        <w:t> Documento establecido por las normas legales vigentes que prueban la entrega de aceite lubricante usado o contaminado por el recolector para el re-refinador.</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Establecimiento generador:</w:t>
      </w:r>
      <w:r w:rsidRPr="00967442">
        <w:rPr>
          <w:rFonts w:ascii="Tahoma" w:eastAsia="Times New Roman" w:hAnsi="Tahoma" w:cs="Tahoma"/>
          <w:color w:val="000000"/>
          <w:lang w:val="es-ES_tradnl" w:eastAsia="es-CO"/>
        </w:rPr>
        <w:t xml:space="preserve"> Lugar donde se realiza una actividad comercial, industrial o especial, generadora de residuos de aceite en el cual se evacúan continua o discontinuamente vertidos. Los mismos deben estar registrados como generadores ante la autoridad competente.</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Generador:</w:t>
      </w:r>
      <w:r w:rsidRPr="00967442">
        <w:rPr>
          <w:rFonts w:ascii="Tahoma" w:eastAsia="Times New Roman" w:hAnsi="Tahoma" w:cs="Tahoma"/>
          <w:color w:val="000000"/>
          <w:lang w:val="es-ES_tradnl" w:eastAsia="es-CO"/>
        </w:rPr>
        <w:t> Cualquier persona o entidad que, como resultado de su actividad, produce aceite lubricante o industrial usado o contaminado.</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Importador:</w:t>
      </w:r>
      <w:r w:rsidRPr="00967442">
        <w:rPr>
          <w:rFonts w:ascii="Tahoma" w:eastAsia="Times New Roman" w:hAnsi="Tahoma" w:cs="Tahoma"/>
          <w:color w:val="000000"/>
          <w:lang w:val="es-ES_tradnl" w:eastAsia="es-CO"/>
        </w:rPr>
        <w:t> Persona natural o jurídica, de carácter público o privado, que realiza la importación de aceite lubricante original o virgen para uso original o primer uso, y que luego de su utilización genera como residuo peligroso aceite lubricante usado; debidamente autorizados para ejercer la actividad.</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Reciclado:</w:t>
      </w:r>
      <w:r w:rsidRPr="00967442">
        <w:rPr>
          <w:rFonts w:ascii="Tahoma" w:eastAsia="Times New Roman" w:hAnsi="Tahoma" w:cs="Tahoma"/>
          <w:color w:val="000000"/>
          <w:lang w:val="es-ES_tradnl" w:eastAsia="es-CO"/>
        </w:rPr>
        <w:t> Transformación del aceite lubricante o industrial usado o contaminado, y que sus productos de transformación sean insumo para otros procesos o productos finales y que la trasformación sea total y completa.</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Recolección:</w:t>
      </w:r>
      <w:r w:rsidRPr="00967442">
        <w:rPr>
          <w:rFonts w:ascii="Tahoma" w:eastAsia="Times New Roman" w:hAnsi="Tahoma" w:cs="Tahoma"/>
          <w:color w:val="000000"/>
          <w:lang w:val="es-ES_tradnl" w:eastAsia="es-CO"/>
        </w:rPr>
        <w:t> Actividad de retirar el aceite usado o contaminado de su lugar de recolección y transportado a tratamiento ambientalmente adecuado por el re-refinador.</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Recolector:</w:t>
      </w:r>
      <w:r w:rsidRPr="00967442">
        <w:rPr>
          <w:rFonts w:ascii="Tahoma" w:eastAsia="Times New Roman" w:hAnsi="Tahoma" w:cs="Tahoma"/>
          <w:color w:val="000000"/>
          <w:lang w:val="es-ES_tradnl" w:eastAsia="es-CO"/>
        </w:rPr>
        <w:t> Persona natural o jurídica debidamente autorizada por el Ministerio de Transporte para transportar sustancias peligrosas y autorizada por el órgano ambiental competente para llevar a cabo la actividad de recolección de aceite lubricante usado o contaminado.</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Re-refinado:</w:t>
      </w:r>
      <w:r w:rsidRPr="00967442">
        <w:rPr>
          <w:rFonts w:ascii="Tahoma" w:eastAsia="Times New Roman" w:hAnsi="Tahoma" w:cs="Tahoma"/>
          <w:color w:val="000000"/>
          <w:lang w:val="es-ES_tradnl" w:eastAsia="es-CO"/>
        </w:rPr>
        <w:t xml:space="preserve"> Categoría de proceso industrial de eliminación de contaminantes, productos de la degradación y aditivos de los aceites lubricantes usados o contaminados, dando las mismas características de los aceites básicos vírgenes de </w:t>
      </w:r>
      <w:r w:rsidRPr="00967442">
        <w:rPr>
          <w:rFonts w:ascii="Tahoma" w:eastAsia="Times New Roman" w:hAnsi="Tahoma" w:cs="Tahoma"/>
          <w:color w:val="000000"/>
          <w:lang w:val="es-ES_tradnl" w:eastAsia="es-CO"/>
        </w:rPr>
        <w:lastRenderedPageBreak/>
        <w:t xml:space="preserve">primera refinación de crudo sin </w:t>
      </w:r>
      <w:proofErr w:type="spellStart"/>
      <w:r w:rsidRPr="00967442">
        <w:rPr>
          <w:rFonts w:ascii="Tahoma" w:eastAsia="Times New Roman" w:hAnsi="Tahoma" w:cs="Tahoma"/>
          <w:color w:val="000000"/>
          <w:lang w:val="es-ES_tradnl" w:eastAsia="es-CO"/>
        </w:rPr>
        <w:t>hidrotratamiento</w:t>
      </w:r>
      <w:proofErr w:type="spellEnd"/>
      <w:r w:rsidRPr="00967442">
        <w:rPr>
          <w:rFonts w:ascii="Tahoma" w:eastAsia="Times New Roman" w:hAnsi="Tahoma" w:cs="Tahoma"/>
          <w:color w:val="000000"/>
          <w:lang w:val="es-ES_tradnl" w:eastAsia="es-CO"/>
        </w:rPr>
        <w:t>. Este es el único método de reciclaje aceptado en Colombia para la adecuada disposición final ambientalmente segura de los aceites lubricantes e industriales usados.</w:t>
      </w:r>
    </w:p>
    <w:p w:rsidR="00967442" w:rsidRPr="00967442" w:rsidRDefault="00967442" w:rsidP="00967442">
      <w:pPr>
        <w:pStyle w:val="Prrafodelista"/>
        <w:numPr>
          <w:ilvl w:val="0"/>
          <w:numId w:val="11"/>
        </w:num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Tratamiento:</w:t>
      </w:r>
      <w:r w:rsidRPr="00967442">
        <w:rPr>
          <w:rFonts w:ascii="Tahoma" w:eastAsia="Times New Roman" w:hAnsi="Tahoma" w:cs="Tahoma"/>
          <w:color w:val="000000"/>
          <w:lang w:val="es-ES_tradnl" w:eastAsia="es-CO"/>
        </w:rPr>
        <w:t xml:space="preserve"> Resultado de la transformación de los residuos de aceites usados, dentro de un proceso de producción para la obtención de otro producto de composición diferente al anterior que no produzca contaminación en el medio ambiente y que se desarrolle con la debida licencia ambiental generada por la autoridad competente.</w:t>
      </w:r>
    </w:p>
    <w:p w:rsidR="00967442" w:rsidRPr="00967442" w:rsidRDefault="00967442" w:rsidP="00967442">
      <w:pPr>
        <w:spacing w:before="57" w:after="57" w:line="288" w:lineRule="atLeast"/>
        <w:ind w:firstLine="283"/>
        <w:jc w:val="both"/>
        <w:textAlignment w:val="center"/>
        <w:rPr>
          <w:rFonts w:ascii="Tahoma" w:eastAsia="Times New Roman" w:hAnsi="Tahoma" w:cs="Tahoma"/>
          <w:color w:val="000000"/>
          <w:lang w:eastAsia="es-CO"/>
        </w:rPr>
      </w:pP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4. Reciclaje</w:t>
      </w:r>
      <w:r w:rsidRPr="00967442">
        <w:rPr>
          <w:rFonts w:ascii="Tahoma" w:eastAsia="Times New Roman" w:hAnsi="Tahoma" w:cs="Tahoma"/>
          <w:color w:val="000000"/>
          <w:lang w:val="es-ES_tradnl" w:eastAsia="es-CO"/>
        </w:rPr>
        <w:t>. Todo aceite lubricante o industrial usado o contaminado debe ser recogido para su reciclaje a través del proceso de re-refinación.  La re-refinación es el único método de reciclaje aceptado en Colombia para la adecuada disposición final ambientalmente segura de los aceites lubricantes e industriales usados.</w:t>
      </w:r>
    </w:p>
    <w:p w:rsidR="00967442" w:rsidRPr="00967442" w:rsidRDefault="00967442" w:rsidP="00967442">
      <w:pPr>
        <w:spacing w:before="57" w:after="57" w:line="288" w:lineRule="atLeast"/>
        <w:jc w:val="both"/>
        <w:textAlignment w:val="center"/>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Parágrafo.</w:t>
      </w:r>
      <w:r w:rsidRPr="00967442">
        <w:rPr>
          <w:rFonts w:ascii="Tahoma" w:eastAsia="Times New Roman" w:hAnsi="Tahoma" w:cs="Tahoma"/>
          <w:color w:val="000000"/>
          <w:lang w:val="es-ES_tradnl" w:eastAsia="es-CO"/>
        </w:rPr>
        <w:t xml:space="preserve"> El aceite lubricante o industrial usado debe ser entregado para disposición final únicamente a empresas con la tecnología disponible para su completa transformación mediante destilación y que cumplan con los requerimientos técnicos, ambientales y de seguridad. Se deberá asegurar la utilización máxima de la capacidad instalada en Colombia para su transformación, con el propósito de cumplir los compromisos de política nacional y los internacionales, en materia ambiental, salvaguardando su uso prioritario en Colombia; pudiéndose exportar solo los excedentes siempre que se demuestre que no hay capacidad instalada mientras entra en total vigencia esta ley según el plan de gradualidad definido en el artículo 9; y que su exportación se ejecute en total cumplimiento de los protocolos y normativa del Convenio de Basilea y sus actualizaciones.</w:t>
      </w:r>
    </w:p>
    <w:p w:rsidR="00967442" w:rsidRPr="00967442" w:rsidRDefault="00967442" w:rsidP="00967442">
      <w:pPr>
        <w:spacing w:before="57" w:after="57" w:line="288" w:lineRule="atLeast"/>
        <w:ind w:firstLine="283"/>
        <w:jc w:val="both"/>
        <w:textAlignment w:val="center"/>
        <w:rPr>
          <w:rFonts w:ascii="Tahoma" w:eastAsia="Times New Roman" w:hAnsi="Tahoma" w:cs="Tahoma"/>
          <w:color w:val="000000"/>
          <w:lang w:eastAsia="es-CO"/>
        </w:rPr>
      </w:pP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5. Prohibición de vertimiento de aceite</w:t>
      </w:r>
      <w:r w:rsidRPr="00967442">
        <w:rPr>
          <w:rFonts w:ascii="Tahoma" w:eastAsia="Times New Roman" w:hAnsi="Tahoma" w:cs="Tahoma"/>
          <w:color w:val="000000"/>
          <w:lang w:val="es-ES_tradnl" w:eastAsia="es-CO"/>
        </w:rPr>
        <w:t>. Se prohíbe cualquier vertido de aceites usados o contaminados en el suelo, aguas superficiales, aguas subterráneas, el mar territorial o en los sistemas de alcantarillado o de eliminación de aguas residuales. Así mismo se prohíbe acumular residuos de aceites mezclados con otras sustancias, cualquiera sea la naturaleza y lugar en que se depositen, que constituyan o puedan constituir un peligro de contaminación del suelo, de las aguas superficiales y subterráneas o pueda causar daño a los conductos subterráneos o al ambiente de las ciudades objeto de la presente ley. Dichos residuos deberán ser recolectados, transportados, tratados y dispuestos fuera de sus establecimientos, por un Recolector debidamente autorizado por la entidad ambiental competente.</w:t>
      </w: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6. Prohibición de la Combustión o Incineración del Aceite Usado.</w:t>
      </w:r>
      <w:r w:rsidRPr="00967442">
        <w:rPr>
          <w:rFonts w:ascii="Tahoma" w:eastAsia="Times New Roman" w:hAnsi="Tahoma" w:cs="Tahoma"/>
          <w:color w:val="000000"/>
          <w:lang w:val="es-ES_tradnl" w:eastAsia="es-CO"/>
        </w:rPr>
        <w:t xml:space="preserve"> Para efectos de esta ley no se considera la combustión o incineración de aceite lubricante o industrial usado o contaminado como una forma de reciclado o eliminación correcta y por lo tanto queda prohibida, aun si el aceite usado ha sido sometido a deshidratación y/o a filtración primaria.</w:t>
      </w: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lastRenderedPageBreak/>
        <w:t>Artículo 7. Mezclas.</w:t>
      </w:r>
      <w:r w:rsidRPr="00967442">
        <w:rPr>
          <w:rFonts w:ascii="Tahoma" w:eastAsia="Times New Roman" w:hAnsi="Tahoma" w:cs="Tahoma"/>
          <w:color w:val="000000"/>
          <w:lang w:val="es-ES_tradnl" w:eastAsia="es-CO"/>
        </w:rPr>
        <w:t xml:space="preserve"> El aceite usado o contaminado no re-</w:t>
      </w:r>
      <w:proofErr w:type="spellStart"/>
      <w:r w:rsidRPr="00967442">
        <w:rPr>
          <w:rFonts w:ascii="Tahoma" w:eastAsia="Times New Roman" w:hAnsi="Tahoma" w:cs="Tahoma"/>
          <w:color w:val="000000"/>
          <w:lang w:val="es-ES_tradnl" w:eastAsia="es-CO"/>
        </w:rPr>
        <w:t>refinable</w:t>
      </w:r>
      <w:proofErr w:type="spellEnd"/>
      <w:r w:rsidRPr="00967442">
        <w:rPr>
          <w:rFonts w:ascii="Tahoma" w:eastAsia="Times New Roman" w:hAnsi="Tahoma" w:cs="Tahoma"/>
          <w:color w:val="000000"/>
          <w:lang w:val="es-ES_tradnl" w:eastAsia="es-CO"/>
        </w:rPr>
        <w:t>, tales como emulsiones de aceite y aceites mezclados con otros contaminantes deben ser recogidos y finalmente separados de acuerdo a su naturaleza, quedando prohibida la mezcla con aceites usados o contaminados re-</w:t>
      </w:r>
      <w:proofErr w:type="spellStart"/>
      <w:r w:rsidRPr="00967442">
        <w:rPr>
          <w:rFonts w:ascii="Tahoma" w:eastAsia="Times New Roman" w:hAnsi="Tahoma" w:cs="Tahoma"/>
          <w:color w:val="000000"/>
          <w:lang w:val="es-ES_tradnl" w:eastAsia="es-CO"/>
        </w:rPr>
        <w:t>refinables</w:t>
      </w:r>
      <w:proofErr w:type="spellEnd"/>
      <w:r w:rsidRPr="00967442">
        <w:rPr>
          <w:rFonts w:ascii="Tahoma" w:eastAsia="Times New Roman" w:hAnsi="Tahoma" w:cs="Tahoma"/>
          <w:color w:val="000000"/>
          <w:lang w:val="es-ES_tradnl" w:eastAsia="es-CO"/>
        </w:rPr>
        <w:t xml:space="preserve"> y solo pueden ser dispuestos en hornos de disposición final que tengan sistemas de poscombustión a alta temperatura y que puedan cumplir completamente las normas sobre emisiones de dioxinas y </w:t>
      </w:r>
      <w:proofErr w:type="spellStart"/>
      <w:r w:rsidRPr="00967442">
        <w:rPr>
          <w:rFonts w:ascii="Tahoma" w:eastAsia="Times New Roman" w:hAnsi="Tahoma" w:cs="Tahoma"/>
          <w:color w:val="000000"/>
          <w:lang w:val="es-ES_tradnl" w:eastAsia="es-CO"/>
        </w:rPr>
        <w:t>furanos</w:t>
      </w:r>
      <w:proofErr w:type="spellEnd"/>
      <w:r w:rsidRPr="00967442">
        <w:rPr>
          <w:rFonts w:ascii="Tahoma" w:eastAsia="Times New Roman" w:hAnsi="Tahoma" w:cs="Tahoma"/>
          <w:color w:val="000000"/>
          <w:lang w:val="es-ES_tradnl" w:eastAsia="es-CO"/>
        </w:rPr>
        <w:t>.</w:t>
      </w: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8. Aseguramiento de la recolección de aceite usado</w:t>
      </w:r>
      <w:r w:rsidRPr="00967442">
        <w:rPr>
          <w:rFonts w:ascii="Tahoma" w:eastAsia="Times New Roman" w:hAnsi="Tahoma" w:cs="Tahoma"/>
          <w:color w:val="000000"/>
          <w:lang w:val="es-ES_tradnl" w:eastAsia="es-CO"/>
        </w:rPr>
        <w:t>. El generador del aceite lubricante o industrial usado debe reunir o asegurar la recolección y dar destino final al aceite lubricante o industrial usado o contaminado de acuerdo con esta ley, en proporción al volumen total de aceite virgen comercializado o consumido.</w:t>
      </w: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Parágrafo 1°.</w:t>
      </w:r>
      <w:r w:rsidRPr="00967442">
        <w:rPr>
          <w:rFonts w:ascii="Tahoma" w:eastAsia="Times New Roman" w:hAnsi="Tahoma" w:cs="Tahoma"/>
          <w:color w:val="000000"/>
          <w:lang w:val="es-ES_tradnl" w:eastAsia="es-CO"/>
        </w:rPr>
        <w:t xml:space="preserve"> A fin de cumplir la obligación prevista en este artículo, el productor, el importador, y el generador puede:</w:t>
      </w:r>
    </w:p>
    <w:p w:rsidR="00967442" w:rsidRPr="00967442" w:rsidRDefault="00967442" w:rsidP="00967442">
      <w:pPr>
        <w:pStyle w:val="Prrafodelista"/>
        <w:numPr>
          <w:ilvl w:val="0"/>
          <w:numId w:val="6"/>
        </w:numPr>
        <w:jc w:val="both"/>
        <w:rPr>
          <w:rFonts w:ascii="Tahoma" w:eastAsia="Times New Roman" w:hAnsi="Tahoma" w:cs="Tahoma"/>
          <w:color w:val="000000"/>
          <w:lang w:val="es-ES_tradnl" w:eastAsia="es-CO"/>
        </w:rPr>
      </w:pPr>
      <w:r w:rsidRPr="00967442">
        <w:rPr>
          <w:rFonts w:ascii="Tahoma" w:eastAsia="Times New Roman" w:hAnsi="Tahoma" w:cs="Tahoma"/>
          <w:color w:val="000000"/>
          <w:lang w:val="es-ES_tradnl" w:eastAsia="es-CO"/>
        </w:rPr>
        <w:t>Contratar empresas recolectoras registradas como gestores de residuos peligrosos ante la autoridad ambiental, o</w:t>
      </w:r>
    </w:p>
    <w:p w:rsidR="00967442" w:rsidRPr="00967442" w:rsidRDefault="00967442" w:rsidP="00967442">
      <w:pPr>
        <w:pStyle w:val="Prrafodelista"/>
        <w:numPr>
          <w:ilvl w:val="0"/>
          <w:numId w:val="6"/>
        </w:numPr>
        <w:jc w:val="both"/>
        <w:rPr>
          <w:rFonts w:ascii="Tahoma" w:eastAsia="Times New Roman" w:hAnsi="Tahoma" w:cs="Tahoma"/>
          <w:color w:val="000000"/>
          <w:lang w:val="es-ES_tradnl" w:eastAsia="es-CO"/>
        </w:rPr>
      </w:pPr>
      <w:r w:rsidRPr="00967442">
        <w:rPr>
          <w:rFonts w:ascii="Tahoma" w:eastAsia="Times New Roman" w:hAnsi="Tahoma" w:cs="Tahoma"/>
          <w:color w:val="000000"/>
          <w:lang w:val="es-ES_tradnl" w:eastAsia="es-CO"/>
        </w:rPr>
        <w:t>Calificar para constituirse en gestor de residuos peligrosos según la normatividad vigente.</w:t>
      </w: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Parágrafo 2°.</w:t>
      </w:r>
      <w:r w:rsidRPr="00967442">
        <w:rPr>
          <w:rFonts w:ascii="Tahoma" w:eastAsia="Times New Roman" w:hAnsi="Tahoma" w:cs="Tahoma"/>
          <w:color w:val="000000"/>
          <w:lang w:val="es-ES_tradnl" w:eastAsia="es-CO"/>
        </w:rPr>
        <w:t xml:space="preserve"> La contratación de terceros como recolectores no exime al generador según sea el caso de la responsabilidad de la recolección y disposición legal del aceite usado o contaminado.</w:t>
      </w: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Parágrafo 3°.</w:t>
      </w:r>
      <w:r w:rsidRPr="00967442">
        <w:rPr>
          <w:rFonts w:ascii="Tahoma" w:eastAsia="Times New Roman" w:hAnsi="Tahoma" w:cs="Tahoma"/>
          <w:color w:val="000000"/>
          <w:lang w:val="es-ES_tradnl" w:eastAsia="es-CO"/>
        </w:rPr>
        <w:t xml:space="preserve"> El generador responderá por las acciones y omisiones de los recolectores o gestores.</w:t>
      </w: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9. Porcentaje mínimo de recolección</w:t>
      </w:r>
      <w:r w:rsidRPr="00967442">
        <w:rPr>
          <w:rFonts w:ascii="Tahoma" w:eastAsia="Times New Roman" w:hAnsi="Tahoma" w:cs="Tahoma"/>
          <w:color w:val="000000"/>
          <w:lang w:val="es-ES_tradnl" w:eastAsia="es-CO"/>
        </w:rPr>
        <w:t>. El Ministerio de Ambiente y Desarrollo Sostenible establecerá, por lo menos una vez al año, el porcentaje mínimo de recolección de aceite usado o contaminado que los generadores tienen obligación de disponer por el método reconocido por esta ley, el cual no podrá ser inferior al 20% (veinte por ciento) para los dos primeros años de vigencia de esta ley, en relación con el aceite lubricante virgen comercializado con base en:</w:t>
      </w:r>
    </w:p>
    <w:p w:rsidR="00967442" w:rsidRPr="00967442" w:rsidRDefault="00967442" w:rsidP="00967442">
      <w:pPr>
        <w:pStyle w:val="Prrafodelista"/>
        <w:numPr>
          <w:ilvl w:val="0"/>
          <w:numId w:val="7"/>
        </w:numPr>
        <w:jc w:val="both"/>
        <w:rPr>
          <w:rFonts w:ascii="Tahoma" w:eastAsia="Times New Roman" w:hAnsi="Tahoma" w:cs="Tahoma"/>
          <w:color w:val="000000"/>
          <w:lang w:val="es-ES_tradnl" w:eastAsia="es-CO"/>
        </w:rPr>
      </w:pPr>
      <w:r w:rsidRPr="00967442">
        <w:rPr>
          <w:rFonts w:ascii="Tahoma" w:eastAsia="Times New Roman" w:hAnsi="Tahoma" w:cs="Tahoma"/>
          <w:color w:val="000000"/>
          <w:lang w:val="es-ES_tradnl" w:eastAsia="es-CO"/>
        </w:rPr>
        <w:t>Análisis del mercado de los aceites lubricantes o industriales vírgenes, que se consideraran de los datos de los últimos tres años.</w:t>
      </w:r>
    </w:p>
    <w:p w:rsidR="00967442" w:rsidRPr="00967442" w:rsidRDefault="00967442" w:rsidP="00967442">
      <w:pPr>
        <w:pStyle w:val="Prrafodelista"/>
        <w:numPr>
          <w:ilvl w:val="0"/>
          <w:numId w:val="7"/>
        </w:numPr>
        <w:jc w:val="both"/>
        <w:rPr>
          <w:rFonts w:ascii="Tahoma" w:eastAsia="Times New Roman" w:hAnsi="Tahoma" w:cs="Tahoma"/>
          <w:color w:val="000000"/>
          <w:lang w:val="es-ES_tradnl" w:eastAsia="es-CO"/>
        </w:rPr>
      </w:pPr>
      <w:r w:rsidRPr="00967442">
        <w:rPr>
          <w:rFonts w:ascii="Tahoma" w:eastAsia="Times New Roman" w:hAnsi="Tahoma" w:cs="Tahoma"/>
          <w:color w:val="000000"/>
          <w:lang w:val="es-ES_tradnl" w:eastAsia="es-CO"/>
        </w:rPr>
        <w:t>Evolución de la flota nacional tanto por carretera, ferrocarril, mar o aire, así como la evolución del combustible consumido por el parque de maquinarias industriales, incluyendo la agroindustria.</w:t>
      </w:r>
    </w:p>
    <w:p w:rsidR="00967442" w:rsidRPr="00967442" w:rsidRDefault="00967442" w:rsidP="00967442">
      <w:pPr>
        <w:pStyle w:val="Prrafodelista"/>
        <w:numPr>
          <w:ilvl w:val="0"/>
          <w:numId w:val="7"/>
        </w:numPr>
        <w:jc w:val="both"/>
        <w:rPr>
          <w:rFonts w:ascii="Tahoma" w:eastAsia="Times New Roman" w:hAnsi="Tahoma" w:cs="Tahoma"/>
          <w:color w:val="000000"/>
          <w:lang w:val="es-ES_tradnl" w:eastAsia="es-CO"/>
        </w:rPr>
      </w:pPr>
      <w:r w:rsidRPr="00967442">
        <w:rPr>
          <w:rFonts w:ascii="Tahoma" w:eastAsia="Times New Roman" w:hAnsi="Tahoma" w:cs="Tahoma"/>
          <w:color w:val="000000"/>
          <w:lang w:val="es-ES_tradnl" w:eastAsia="es-CO"/>
        </w:rPr>
        <w:t>La capacidad instalada de re-refinación en el país. Para los tres primeros años de vigencia de esta ley tal capacidad se estima en un 20% de la generación total de aceites lubricantes o industriales usados.</w:t>
      </w:r>
    </w:p>
    <w:p w:rsidR="00967442" w:rsidRPr="00967442" w:rsidRDefault="00967442" w:rsidP="00967442">
      <w:pPr>
        <w:pStyle w:val="Prrafodelista"/>
        <w:numPr>
          <w:ilvl w:val="0"/>
          <w:numId w:val="7"/>
        </w:numPr>
        <w:jc w:val="both"/>
        <w:rPr>
          <w:rFonts w:ascii="Tahoma" w:eastAsia="Times New Roman" w:hAnsi="Tahoma" w:cs="Tahoma"/>
          <w:color w:val="000000"/>
          <w:lang w:val="es-ES_tradnl" w:eastAsia="es-CO"/>
        </w:rPr>
      </w:pPr>
      <w:r w:rsidRPr="00967442">
        <w:rPr>
          <w:rFonts w:ascii="Tahoma" w:eastAsia="Times New Roman" w:hAnsi="Tahoma" w:cs="Tahoma"/>
          <w:color w:val="000000"/>
          <w:lang w:val="es-ES_tradnl" w:eastAsia="es-CO"/>
        </w:rPr>
        <w:t>Evaluación del sistema de recolección y eliminación de aceite usado o contaminado.</w:t>
      </w:r>
    </w:p>
    <w:p w:rsidR="00967442" w:rsidRPr="00967442" w:rsidRDefault="00967442" w:rsidP="00967442">
      <w:pPr>
        <w:pStyle w:val="Prrafodelista"/>
        <w:numPr>
          <w:ilvl w:val="0"/>
          <w:numId w:val="7"/>
        </w:numPr>
        <w:jc w:val="both"/>
        <w:rPr>
          <w:rFonts w:ascii="Tahoma" w:eastAsia="Times New Roman" w:hAnsi="Tahoma" w:cs="Tahoma"/>
          <w:color w:val="000000"/>
          <w:lang w:val="es-ES_tradnl" w:eastAsia="es-CO"/>
        </w:rPr>
      </w:pPr>
      <w:r w:rsidRPr="00967442">
        <w:rPr>
          <w:rFonts w:ascii="Tahoma" w:eastAsia="Times New Roman" w:hAnsi="Tahoma" w:cs="Tahoma"/>
          <w:color w:val="000000"/>
          <w:lang w:val="es-ES_tradnl" w:eastAsia="es-CO"/>
        </w:rPr>
        <w:t>Las cantidades de aceite usado o contaminado efectivamente recolectadas.</w:t>
      </w: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lastRenderedPageBreak/>
        <w:t xml:space="preserve">Parágrafo. </w:t>
      </w:r>
      <w:r w:rsidRPr="00967442">
        <w:rPr>
          <w:rFonts w:ascii="Tahoma" w:eastAsia="Times New Roman" w:hAnsi="Tahoma" w:cs="Tahoma"/>
          <w:color w:val="000000"/>
          <w:lang w:val="es-ES_tradnl" w:eastAsia="es-CO"/>
        </w:rPr>
        <w:t>Esta cantidad del 20% (veinte por ciento) será incremental en un 25% cada tres años hasta llegar al 100% y dependiendo de la capacidad instalada de re-refinación para aceites lubricantes e industriales usados en el país. El Ministerio de Ambiente y Desarrollo Sostenible reglamentará y comunicará estas nuevas metas mediante modificaciones a esta ley.</w:t>
      </w:r>
    </w:p>
    <w:p w:rsidR="00967442" w:rsidRPr="00967442" w:rsidRDefault="00967442" w:rsidP="00967442">
      <w:pPr>
        <w:jc w:val="both"/>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10. Responsabilidad de los productores, importadores, distribuidores, generadores en la recolección del aceite usado</w:t>
      </w:r>
      <w:r w:rsidRPr="00967442">
        <w:rPr>
          <w:rFonts w:ascii="Tahoma" w:eastAsia="Times New Roman" w:hAnsi="Tahoma" w:cs="Tahoma"/>
          <w:color w:val="000000"/>
          <w:lang w:val="es-ES_tradnl" w:eastAsia="es-CO"/>
        </w:rPr>
        <w:t>. El productor, importador y distribuidor de aceite lubricante o industrial virgen también como el generador del aceite lubricante o industrial usado, son responsables de garantizar que el aceite usado o contaminado sea tratado dentro de los límites de las competencias previstas en la presente ley; y tiene la obligación de que dichos residuos sean dispuestos de manera adecuada con el objetivo de que cumplan con las normas ambientales y sanitarias.</w:t>
      </w:r>
    </w:p>
    <w:p w:rsidR="00967442" w:rsidRPr="00967442" w:rsidRDefault="00967442" w:rsidP="00967442">
      <w:pPr>
        <w:spacing w:before="57" w:after="57" w:line="288" w:lineRule="atLeast"/>
        <w:jc w:val="both"/>
        <w:textAlignment w:val="center"/>
        <w:rPr>
          <w:rFonts w:ascii="Tahoma" w:eastAsia="Times New Roman" w:hAnsi="Tahoma" w:cs="Tahoma"/>
          <w:color w:val="000000"/>
          <w:lang w:eastAsia="es-CO"/>
        </w:rPr>
      </w:pPr>
      <w:r w:rsidRPr="00967442">
        <w:rPr>
          <w:rFonts w:ascii="Tahoma" w:eastAsia="Times New Roman" w:hAnsi="Tahoma" w:cs="Tahoma"/>
          <w:b/>
          <w:color w:val="000000"/>
          <w:lang w:val="es-ES_tradnl" w:eastAsia="es-CO"/>
        </w:rPr>
        <w:t>Parágrafo</w:t>
      </w:r>
      <w:r w:rsidRPr="00967442">
        <w:rPr>
          <w:rFonts w:ascii="Tahoma" w:eastAsia="Times New Roman" w:hAnsi="Tahoma" w:cs="Tahoma"/>
          <w:color w:val="000000"/>
          <w:lang w:val="es-ES_tradnl" w:eastAsia="es-CO"/>
        </w:rPr>
        <w:t xml:space="preserve"> </w:t>
      </w:r>
      <w:r w:rsidRPr="00967442">
        <w:rPr>
          <w:rFonts w:ascii="Tahoma" w:eastAsia="Times New Roman" w:hAnsi="Tahoma" w:cs="Tahoma"/>
          <w:iCs/>
          <w:color w:val="000000"/>
          <w:lang w:val="es-ES_tradnl" w:eastAsia="es-CO"/>
        </w:rPr>
        <w:t>Subsistencia de la responsabilidad del generador. </w:t>
      </w:r>
      <w:r w:rsidRPr="00967442">
        <w:rPr>
          <w:rFonts w:ascii="Tahoma" w:eastAsia="Times New Roman" w:hAnsi="Tahoma" w:cs="Tahoma"/>
          <w:color w:val="000000"/>
          <w:lang w:val="es-ES_tradnl" w:eastAsia="es-CO"/>
        </w:rPr>
        <w:t>La responsabilidad integral del generador subsiste hasta que el aceite usado sea completamente transformado en los procesadores finales en los términos de esta ley y de exigir el certificado de disposición final donde se demuestre que el aceite no fue vertido en agua o tierra, ni fue utilizado en ninguna forma de combustión.</w:t>
      </w:r>
    </w:p>
    <w:p w:rsidR="00967442" w:rsidRPr="00967442" w:rsidRDefault="00967442" w:rsidP="00967442">
      <w:pPr>
        <w:spacing w:before="57" w:after="57" w:line="288" w:lineRule="atLeast"/>
        <w:ind w:firstLine="283"/>
        <w:jc w:val="both"/>
        <w:textAlignment w:val="center"/>
        <w:rPr>
          <w:rFonts w:ascii="Tahoma" w:eastAsia="Times New Roman" w:hAnsi="Tahoma" w:cs="Tahoma"/>
          <w:color w:val="000000"/>
          <w:lang w:eastAsia="es-CO"/>
        </w:rPr>
      </w:pPr>
    </w:p>
    <w:p w:rsidR="00967442" w:rsidRPr="00967442" w:rsidRDefault="00967442" w:rsidP="00967442">
      <w:pPr>
        <w:jc w:val="both"/>
        <w:rPr>
          <w:rFonts w:ascii="Tahoma" w:eastAsia="Times New Roman" w:hAnsi="Tahoma" w:cs="Tahoma"/>
          <w:b/>
          <w:color w:val="000000"/>
          <w:spacing w:val="-2"/>
          <w:lang w:val="es-ES_tradnl" w:eastAsia="es-CO"/>
        </w:rPr>
      </w:pPr>
      <w:r w:rsidRPr="00967442">
        <w:rPr>
          <w:rFonts w:ascii="Tahoma" w:eastAsia="Times New Roman" w:hAnsi="Tahoma" w:cs="Tahoma"/>
          <w:b/>
          <w:color w:val="000000"/>
          <w:spacing w:val="-2"/>
          <w:lang w:val="es-ES_tradnl" w:eastAsia="es-CO"/>
        </w:rPr>
        <w:t>Artículo 11. Obligaciones del generador del aceite lubricante o industrial usado:</w:t>
      </w:r>
    </w:p>
    <w:p w:rsidR="00967442" w:rsidRPr="00967442" w:rsidRDefault="00967442" w:rsidP="00967442">
      <w:pPr>
        <w:pStyle w:val="Prrafodelista"/>
        <w:numPr>
          <w:ilvl w:val="0"/>
          <w:numId w:val="8"/>
        </w:numPr>
        <w:jc w:val="both"/>
        <w:rPr>
          <w:rFonts w:ascii="Tahoma" w:eastAsia="Times New Roman" w:hAnsi="Tahoma" w:cs="Tahoma"/>
          <w:color w:val="000000"/>
          <w:spacing w:val="-2"/>
          <w:lang w:val="es-ES_tradnl" w:eastAsia="es-CO"/>
        </w:rPr>
      </w:pPr>
      <w:r w:rsidRPr="00967442">
        <w:rPr>
          <w:rFonts w:ascii="Tahoma" w:eastAsia="Times New Roman" w:hAnsi="Tahoma" w:cs="Tahoma"/>
          <w:color w:val="000000"/>
          <w:spacing w:val="-2"/>
          <w:lang w:val="es-ES_tradnl" w:eastAsia="es-CO"/>
        </w:rPr>
        <w:t>Garantizar la recolección mensual de aceite lubricante o industrial usado o contaminado, en la cantidad mínima establecida por el Ministerio de Ambiente y Desarrollo Sostenible, en concordancia con el artículo 09 de esta ley.</w:t>
      </w:r>
    </w:p>
    <w:p w:rsidR="00967442" w:rsidRPr="00967442" w:rsidRDefault="00967442" w:rsidP="00967442">
      <w:pPr>
        <w:pStyle w:val="Prrafodelista"/>
        <w:jc w:val="both"/>
        <w:rPr>
          <w:rFonts w:ascii="Tahoma" w:eastAsia="Times New Roman" w:hAnsi="Tahoma" w:cs="Tahoma"/>
          <w:color w:val="000000"/>
          <w:spacing w:val="-2"/>
          <w:lang w:val="es-ES_tradnl" w:eastAsia="es-CO"/>
        </w:rPr>
      </w:pPr>
    </w:p>
    <w:p w:rsidR="00967442" w:rsidRPr="00967442" w:rsidRDefault="00967442" w:rsidP="00967442">
      <w:pPr>
        <w:pStyle w:val="Prrafodelista"/>
        <w:numPr>
          <w:ilvl w:val="0"/>
          <w:numId w:val="8"/>
        </w:numPr>
        <w:jc w:val="both"/>
        <w:rPr>
          <w:rFonts w:ascii="Tahoma" w:eastAsia="Times New Roman" w:hAnsi="Tahoma" w:cs="Tahoma"/>
          <w:color w:val="000000"/>
          <w:spacing w:val="-2"/>
          <w:lang w:val="es-ES_tradnl" w:eastAsia="es-CO"/>
        </w:rPr>
      </w:pPr>
      <w:r w:rsidRPr="00967442">
        <w:rPr>
          <w:rFonts w:ascii="Tahoma" w:eastAsia="Times New Roman" w:hAnsi="Tahoma" w:cs="Tahoma"/>
          <w:color w:val="000000"/>
          <w:spacing w:val="-2"/>
          <w:lang w:val="es-ES_tradnl" w:eastAsia="es-CO"/>
        </w:rPr>
        <w:t>Presentar a la autoridad ambiental, con una frecuencia semestral, la información mensual relativa a los volúmenes:</w:t>
      </w:r>
    </w:p>
    <w:p w:rsidR="00967442" w:rsidRPr="00967442" w:rsidRDefault="00967442" w:rsidP="00967442">
      <w:pPr>
        <w:pStyle w:val="Prrafodelista"/>
        <w:jc w:val="both"/>
        <w:rPr>
          <w:rFonts w:ascii="Tahoma" w:eastAsia="Times New Roman" w:hAnsi="Tahoma" w:cs="Tahoma"/>
          <w:color w:val="000000"/>
          <w:spacing w:val="-2"/>
          <w:lang w:val="es-ES_tradnl" w:eastAsia="es-CO"/>
        </w:rPr>
      </w:pPr>
    </w:p>
    <w:p w:rsidR="00967442" w:rsidRPr="00967442" w:rsidRDefault="00967442" w:rsidP="00967442">
      <w:pPr>
        <w:pStyle w:val="Prrafodelista"/>
        <w:numPr>
          <w:ilvl w:val="0"/>
          <w:numId w:val="9"/>
        </w:numPr>
        <w:jc w:val="both"/>
        <w:rPr>
          <w:rFonts w:ascii="Tahoma" w:eastAsia="Times New Roman" w:hAnsi="Tahoma" w:cs="Tahoma"/>
          <w:color w:val="000000"/>
          <w:spacing w:val="-2"/>
          <w:lang w:val="es-ES_tradnl" w:eastAsia="es-CO"/>
        </w:rPr>
      </w:pPr>
      <w:r w:rsidRPr="00967442">
        <w:rPr>
          <w:rFonts w:ascii="Tahoma" w:eastAsia="Times New Roman" w:hAnsi="Tahoma" w:cs="Tahoma"/>
          <w:color w:val="000000"/>
          <w:spacing w:val="-2"/>
          <w:lang w:val="es-ES_tradnl" w:eastAsia="es-CO"/>
        </w:rPr>
        <w:t>Los aceites lubricantes o industriales comercializados, por tipo, incluidos los que están exentos de la recolección;</w:t>
      </w:r>
    </w:p>
    <w:p w:rsidR="00967442" w:rsidRPr="00967442" w:rsidRDefault="00967442" w:rsidP="00967442">
      <w:pPr>
        <w:pStyle w:val="Prrafodelista"/>
        <w:numPr>
          <w:ilvl w:val="0"/>
          <w:numId w:val="9"/>
        </w:numPr>
        <w:jc w:val="both"/>
        <w:rPr>
          <w:rFonts w:ascii="Tahoma" w:eastAsia="Times New Roman" w:hAnsi="Tahoma" w:cs="Tahoma"/>
          <w:color w:val="000000"/>
          <w:spacing w:val="-2"/>
          <w:lang w:val="es-ES_tradnl" w:eastAsia="es-CO"/>
        </w:rPr>
      </w:pPr>
      <w:r w:rsidRPr="00967442">
        <w:rPr>
          <w:rFonts w:ascii="Tahoma" w:eastAsia="Times New Roman" w:hAnsi="Tahoma" w:cs="Tahoma"/>
          <w:color w:val="000000"/>
          <w:spacing w:val="-2"/>
          <w:lang w:val="es-ES_tradnl" w:eastAsia="es-CO"/>
        </w:rPr>
        <w:t>La recolección contratada, mediante un recolector;</w:t>
      </w:r>
    </w:p>
    <w:p w:rsidR="00967442" w:rsidRPr="00967442" w:rsidRDefault="00967442" w:rsidP="00967442">
      <w:pPr>
        <w:pStyle w:val="Prrafodelista"/>
        <w:numPr>
          <w:ilvl w:val="0"/>
          <w:numId w:val="9"/>
        </w:numPr>
        <w:jc w:val="both"/>
        <w:rPr>
          <w:rFonts w:ascii="Tahoma" w:eastAsia="Times New Roman" w:hAnsi="Tahoma" w:cs="Tahoma"/>
          <w:color w:val="000000"/>
          <w:spacing w:val="-2"/>
          <w:lang w:val="es-ES_tradnl" w:eastAsia="es-CO"/>
        </w:rPr>
      </w:pPr>
      <w:r w:rsidRPr="00967442">
        <w:rPr>
          <w:rFonts w:ascii="Tahoma" w:eastAsia="Times New Roman" w:hAnsi="Tahoma" w:cs="Tahoma"/>
          <w:color w:val="000000"/>
          <w:spacing w:val="-2"/>
          <w:lang w:val="es-ES_tradnl" w:eastAsia="es-CO"/>
        </w:rPr>
        <w:t>Los certificados de disposición final correspondiente al aceite usado entregado a la planta de re-refinación para su adecuada disposición final.</w:t>
      </w:r>
    </w:p>
    <w:p w:rsidR="00967442" w:rsidRPr="00967442" w:rsidRDefault="00967442" w:rsidP="00967442">
      <w:pPr>
        <w:pStyle w:val="Prrafodelista"/>
        <w:numPr>
          <w:ilvl w:val="0"/>
          <w:numId w:val="8"/>
        </w:numPr>
        <w:jc w:val="both"/>
        <w:rPr>
          <w:rFonts w:ascii="Tahoma" w:eastAsia="Times New Roman" w:hAnsi="Tahoma" w:cs="Tahoma"/>
          <w:color w:val="000000"/>
          <w:spacing w:val="-2"/>
          <w:lang w:val="es-ES_tradnl" w:eastAsia="es-CO"/>
        </w:rPr>
      </w:pPr>
      <w:r w:rsidRPr="00967442">
        <w:rPr>
          <w:rFonts w:ascii="Tahoma" w:eastAsia="Times New Roman" w:hAnsi="Tahoma" w:cs="Tahoma"/>
          <w:color w:val="000000"/>
          <w:spacing w:val="-2"/>
          <w:lang w:val="es-ES_tradnl" w:eastAsia="es-CO"/>
        </w:rPr>
        <w:t>Recibir el aceite usado o contaminado no reciclable por el uso de las personas físicas, y destinadas al proceso de tratamiento aprobado por el órgano ambiental competente.</w:t>
      </w:r>
    </w:p>
    <w:p w:rsidR="00967442" w:rsidRPr="00967442" w:rsidRDefault="00967442" w:rsidP="00967442">
      <w:pPr>
        <w:pStyle w:val="Prrafodelista"/>
        <w:jc w:val="both"/>
        <w:rPr>
          <w:rFonts w:ascii="Tahoma" w:eastAsia="Times New Roman" w:hAnsi="Tahoma" w:cs="Tahoma"/>
          <w:color w:val="000000"/>
          <w:spacing w:val="-2"/>
          <w:lang w:val="es-ES_tradnl" w:eastAsia="es-CO"/>
        </w:rPr>
      </w:pPr>
    </w:p>
    <w:p w:rsidR="00967442" w:rsidRPr="00967442" w:rsidRDefault="00967442" w:rsidP="00967442">
      <w:pPr>
        <w:pStyle w:val="Prrafodelista"/>
        <w:numPr>
          <w:ilvl w:val="0"/>
          <w:numId w:val="8"/>
        </w:numPr>
        <w:jc w:val="both"/>
        <w:rPr>
          <w:rFonts w:ascii="Tahoma" w:eastAsia="Times New Roman" w:hAnsi="Tahoma" w:cs="Tahoma"/>
          <w:color w:val="000000"/>
          <w:spacing w:val="-2"/>
          <w:lang w:val="es-ES_tradnl" w:eastAsia="es-CO"/>
        </w:rPr>
      </w:pPr>
      <w:r w:rsidRPr="00967442">
        <w:rPr>
          <w:rFonts w:ascii="Tahoma" w:eastAsia="Times New Roman" w:hAnsi="Tahoma" w:cs="Tahoma"/>
          <w:color w:val="000000"/>
          <w:spacing w:val="-2"/>
          <w:lang w:val="es-ES_tradnl" w:eastAsia="es-CO"/>
        </w:rPr>
        <w:t>Mantener bajo su custodia, para fines de fiscalización, los certificados de disposición final emitidos por el re-refinador y otros documentos legales requeridos por un período de cinco (5) años.</w:t>
      </w:r>
    </w:p>
    <w:p w:rsidR="00967442" w:rsidRPr="00967442" w:rsidRDefault="00967442" w:rsidP="00967442">
      <w:pPr>
        <w:pStyle w:val="Prrafodelista"/>
        <w:rPr>
          <w:rFonts w:ascii="Tahoma" w:eastAsia="Times New Roman" w:hAnsi="Tahoma" w:cs="Tahoma"/>
          <w:color w:val="000000"/>
          <w:spacing w:val="-2"/>
          <w:lang w:val="es-ES_tradnl" w:eastAsia="es-CO"/>
        </w:rPr>
      </w:pPr>
    </w:p>
    <w:p w:rsidR="00967442" w:rsidRPr="00967442" w:rsidRDefault="00967442" w:rsidP="00967442">
      <w:pPr>
        <w:pStyle w:val="Prrafodelista"/>
        <w:numPr>
          <w:ilvl w:val="0"/>
          <w:numId w:val="8"/>
        </w:numPr>
        <w:jc w:val="both"/>
        <w:rPr>
          <w:rFonts w:ascii="Tahoma" w:eastAsia="Times New Roman" w:hAnsi="Tahoma" w:cs="Tahoma"/>
          <w:color w:val="000000"/>
          <w:spacing w:val="-2"/>
          <w:lang w:val="es-ES_tradnl" w:eastAsia="es-CO"/>
        </w:rPr>
      </w:pPr>
      <w:r w:rsidRPr="00967442">
        <w:rPr>
          <w:rFonts w:ascii="Tahoma" w:eastAsia="Times New Roman" w:hAnsi="Tahoma" w:cs="Tahoma"/>
          <w:color w:val="000000"/>
          <w:spacing w:val="-2"/>
          <w:lang w:val="es-ES_tradnl" w:eastAsia="es-CO"/>
        </w:rPr>
        <w:lastRenderedPageBreak/>
        <w:t>Adoptar las medidas necesarias para evitar que el aceite usado generado lubricante y/o industrial se contamine o se mezcle con productos químicos, combustibles, solventes, agua y otras sustancias, evitando la imposibilidad de reciclaje.</w:t>
      </w:r>
    </w:p>
    <w:p w:rsidR="00967442" w:rsidRPr="00967442" w:rsidRDefault="00967442" w:rsidP="00967442">
      <w:pPr>
        <w:jc w:val="both"/>
        <w:rPr>
          <w:rFonts w:ascii="Tahoma" w:eastAsia="Times New Roman" w:hAnsi="Tahoma" w:cs="Tahoma"/>
          <w:color w:val="000000"/>
          <w:spacing w:val="-2"/>
          <w:lang w:val="es-ES_tradnl" w:eastAsia="es-CO"/>
        </w:rPr>
      </w:pPr>
      <w:r w:rsidRPr="00967442">
        <w:rPr>
          <w:rFonts w:ascii="Tahoma" w:eastAsia="Times New Roman" w:hAnsi="Tahoma" w:cs="Tahoma"/>
          <w:b/>
          <w:color w:val="000000"/>
          <w:spacing w:val="-2"/>
          <w:lang w:val="es-ES_tradnl" w:eastAsia="es-CO"/>
        </w:rPr>
        <w:t>Parágrafo 1°.</w:t>
      </w:r>
      <w:r w:rsidRPr="00967442">
        <w:rPr>
          <w:rFonts w:ascii="Tahoma" w:eastAsia="Times New Roman" w:hAnsi="Tahoma" w:cs="Tahoma"/>
          <w:color w:val="000000"/>
          <w:spacing w:val="-2"/>
          <w:lang w:val="es-ES_tradnl" w:eastAsia="es-CO"/>
        </w:rPr>
        <w:t xml:space="preserve"> El generador que contrate a un tercero como recolector deberá realizar con este un contrato para la recolección, con la responsabilidad para su eliminación adecuada únicamente mediante los métodos de disposición aceptados en esta ley.</w:t>
      </w:r>
    </w:p>
    <w:p w:rsidR="00967442" w:rsidRPr="00967442" w:rsidRDefault="00967442" w:rsidP="00967442">
      <w:pPr>
        <w:jc w:val="both"/>
        <w:rPr>
          <w:rFonts w:ascii="Tahoma" w:eastAsia="Times New Roman" w:hAnsi="Tahoma" w:cs="Tahoma"/>
          <w:color w:val="000000"/>
          <w:spacing w:val="-2"/>
          <w:lang w:val="es-ES_tradnl" w:eastAsia="es-CO"/>
        </w:rPr>
      </w:pPr>
      <w:r w:rsidRPr="00967442">
        <w:rPr>
          <w:rFonts w:ascii="Tahoma" w:eastAsia="Times New Roman" w:hAnsi="Tahoma" w:cs="Tahoma"/>
          <w:b/>
          <w:color w:val="000000"/>
          <w:spacing w:val="-2"/>
          <w:lang w:val="es-ES_tradnl" w:eastAsia="es-CO"/>
        </w:rPr>
        <w:t>Parágrafo 2°.</w:t>
      </w:r>
      <w:r w:rsidRPr="00967442">
        <w:rPr>
          <w:rFonts w:ascii="Tahoma" w:eastAsia="Times New Roman" w:hAnsi="Tahoma" w:cs="Tahoma"/>
          <w:color w:val="000000"/>
          <w:spacing w:val="-2"/>
          <w:lang w:val="es-ES_tradnl" w:eastAsia="es-CO"/>
        </w:rPr>
        <w:t xml:space="preserve"> Una copia del contrato de recolección del parágrafo anterior se presentará para su aprobación por la autoridad ambiental local, donde el contratante tenga su sede central, por un período mínimo de cinco (5) años a partir de la fecha del contrato.</w:t>
      </w:r>
    </w:p>
    <w:p w:rsidR="00967442" w:rsidRPr="00967442" w:rsidRDefault="00967442" w:rsidP="00967442">
      <w:pPr>
        <w:jc w:val="both"/>
        <w:rPr>
          <w:rFonts w:ascii="Tahoma" w:eastAsia="Times New Roman" w:hAnsi="Tahoma" w:cs="Tahoma"/>
          <w:color w:val="000000"/>
          <w:spacing w:val="-2"/>
          <w:lang w:val="es-ES_tradnl" w:eastAsia="es-CO"/>
        </w:rPr>
      </w:pPr>
    </w:p>
    <w:p w:rsidR="00967442" w:rsidRPr="00967442" w:rsidRDefault="00967442" w:rsidP="00967442">
      <w:pPr>
        <w:jc w:val="both"/>
        <w:rPr>
          <w:rFonts w:ascii="Tahoma" w:eastAsia="Times New Roman" w:hAnsi="Tahoma" w:cs="Tahoma"/>
          <w:b/>
          <w:color w:val="000000"/>
          <w:spacing w:val="-2"/>
          <w:lang w:val="es-ES_tradnl" w:eastAsia="es-CO"/>
        </w:rPr>
      </w:pPr>
      <w:r w:rsidRPr="00967442">
        <w:rPr>
          <w:rFonts w:ascii="Tahoma" w:eastAsia="Times New Roman" w:hAnsi="Tahoma" w:cs="Tahoma"/>
          <w:b/>
          <w:color w:val="000000"/>
          <w:spacing w:val="-2"/>
          <w:lang w:val="es-ES_tradnl" w:eastAsia="es-CO"/>
        </w:rPr>
        <w:t>Artículo 12. Obligaciones del importador o productor de aceites lubricantes o industriales terminados:</w:t>
      </w:r>
    </w:p>
    <w:p w:rsidR="00967442" w:rsidRPr="00967442" w:rsidRDefault="00967442" w:rsidP="00967442">
      <w:pPr>
        <w:pStyle w:val="Prrafodelista"/>
        <w:numPr>
          <w:ilvl w:val="0"/>
          <w:numId w:val="10"/>
        </w:numPr>
        <w:jc w:val="both"/>
        <w:rPr>
          <w:rFonts w:ascii="Tahoma" w:eastAsia="Times New Roman" w:hAnsi="Tahoma" w:cs="Tahoma"/>
          <w:color w:val="000000"/>
          <w:spacing w:val="-2"/>
          <w:lang w:val="es-ES_tradnl" w:eastAsia="es-CO"/>
        </w:rPr>
      </w:pPr>
      <w:r w:rsidRPr="00967442">
        <w:rPr>
          <w:rFonts w:ascii="Tahoma" w:eastAsia="Times New Roman" w:hAnsi="Tahoma" w:cs="Tahoma"/>
          <w:color w:val="000000"/>
          <w:spacing w:val="-2"/>
          <w:lang w:val="es-ES_tradnl" w:eastAsia="es-CO"/>
        </w:rPr>
        <w:t>Divulgar en todos los envases de lubricantes terminados, así como informes técnicos, el destino y el camino de recuperación de los aceites lubricantes usados o contaminados reciclables o no, de acuerdo con las disposiciones de la presente ley.</w:t>
      </w:r>
    </w:p>
    <w:p w:rsidR="00967442" w:rsidRPr="00967442" w:rsidRDefault="00967442" w:rsidP="00967442">
      <w:pPr>
        <w:pStyle w:val="Prrafodelista"/>
        <w:jc w:val="both"/>
        <w:rPr>
          <w:rFonts w:ascii="Tahoma" w:eastAsia="Times New Roman" w:hAnsi="Tahoma" w:cs="Tahoma"/>
          <w:color w:val="000000"/>
          <w:spacing w:val="-2"/>
          <w:lang w:val="es-ES_tradnl" w:eastAsia="es-CO"/>
        </w:rPr>
      </w:pPr>
    </w:p>
    <w:p w:rsidR="00967442" w:rsidRPr="00967442" w:rsidRDefault="00967442" w:rsidP="00967442">
      <w:pPr>
        <w:pStyle w:val="Prrafodelista"/>
        <w:numPr>
          <w:ilvl w:val="0"/>
          <w:numId w:val="10"/>
        </w:numPr>
        <w:jc w:val="both"/>
        <w:rPr>
          <w:rFonts w:ascii="Tahoma" w:eastAsia="Times New Roman" w:hAnsi="Tahoma" w:cs="Tahoma"/>
          <w:color w:val="000000"/>
          <w:spacing w:val="-2"/>
          <w:lang w:val="es-ES_tradnl" w:eastAsia="es-CO"/>
        </w:rPr>
      </w:pPr>
      <w:r w:rsidRPr="00967442">
        <w:rPr>
          <w:rFonts w:ascii="Tahoma" w:eastAsia="Times New Roman" w:hAnsi="Tahoma" w:cs="Tahoma"/>
          <w:color w:val="000000"/>
          <w:spacing w:val="-2"/>
          <w:lang w:val="es-ES_tradnl" w:eastAsia="es-CO"/>
        </w:rPr>
        <w:t>Después de un año de la publicación de la presente ley, todo importador o productor de lubricantes o industriales terminados deberá divulgar en todos los envases de lubricantes terminados, así como en los informes de publicidad, de marketing y técnico, el daño que puede causar a la población y al medio ambiente la eliminación inadecuada de aceite usado o contaminado.</w:t>
      </w:r>
    </w:p>
    <w:p w:rsidR="00967442" w:rsidRPr="00967442" w:rsidRDefault="00967442" w:rsidP="00967442">
      <w:pPr>
        <w:spacing w:before="57" w:after="57" w:line="288" w:lineRule="atLeast"/>
        <w:ind w:firstLine="283"/>
        <w:jc w:val="both"/>
        <w:textAlignment w:val="center"/>
        <w:rPr>
          <w:rFonts w:ascii="Tahoma" w:eastAsia="Times New Roman" w:hAnsi="Tahoma" w:cs="Tahoma"/>
          <w:color w:val="000000"/>
          <w:lang w:eastAsia="es-CO"/>
        </w:rPr>
      </w:pPr>
    </w:p>
    <w:p w:rsidR="00967442" w:rsidRPr="00967442" w:rsidRDefault="00967442" w:rsidP="00967442">
      <w:pPr>
        <w:jc w:val="both"/>
        <w:rPr>
          <w:rFonts w:ascii="Tahoma" w:eastAsia="Times New Roman" w:hAnsi="Tahoma" w:cs="Tahoma"/>
          <w:b/>
          <w:color w:val="000000"/>
          <w:lang w:eastAsia="es-CO"/>
        </w:rPr>
      </w:pPr>
      <w:r w:rsidRPr="00967442">
        <w:rPr>
          <w:rFonts w:ascii="Tahoma" w:eastAsia="Times New Roman" w:hAnsi="Tahoma" w:cs="Tahoma"/>
          <w:b/>
          <w:color w:val="000000"/>
          <w:lang w:eastAsia="es-CO"/>
        </w:rPr>
        <w:t>Artículo 13. Obligaciones de los gestores. </w:t>
      </w:r>
    </w:p>
    <w:p w:rsidR="00967442" w:rsidRPr="00967442" w:rsidRDefault="00967442" w:rsidP="00967442">
      <w:pPr>
        <w:pStyle w:val="Prrafodelista"/>
        <w:numPr>
          <w:ilvl w:val="0"/>
          <w:numId w:val="2"/>
        </w:numPr>
        <w:jc w:val="both"/>
        <w:rPr>
          <w:rFonts w:ascii="Tahoma" w:eastAsia="Times New Roman" w:hAnsi="Tahoma" w:cs="Tahoma"/>
          <w:color w:val="000000"/>
          <w:lang w:eastAsia="es-CO"/>
        </w:rPr>
      </w:pPr>
      <w:r w:rsidRPr="00967442">
        <w:rPr>
          <w:rFonts w:ascii="Tahoma" w:eastAsia="Times New Roman" w:hAnsi="Tahoma" w:cs="Tahoma"/>
          <w:color w:val="000000"/>
          <w:lang w:eastAsia="es-CO"/>
        </w:rPr>
        <w:t xml:space="preserve">Garantizar el manejo y/o transporte ambientalmente seguro, capacitar al personal encargado de la gestión y manejo en sus instalaciones, contar con el análisis de riesgos durante el manejo, almacenamiento y el plan de contingencia para atender cualquier accidente o eventualidad que se presente dentro de sus instalaciones. Entregar la totalidad del aceite usado a </w:t>
      </w:r>
      <w:proofErr w:type="spellStart"/>
      <w:r w:rsidRPr="00967442">
        <w:rPr>
          <w:rFonts w:ascii="Tahoma" w:eastAsia="Times New Roman" w:hAnsi="Tahoma" w:cs="Tahoma"/>
          <w:color w:val="000000"/>
          <w:lang w:eastAsia="es-CO"/>
        </w:rPr>
        <w:t>dispositores</w:t>
      </w:r>
      <w:proofErr w:type="spellEnd"/>
      <w:r w:rsidRPr="00967442">
        <w:rPr>
          <w:rFonts w:ascii="Tahoma" w:eastAsia="Times New Roman" w:hAnsi="Tahoma" w:cs="Tahoma"/>
          <w:color w:val="000000"/>
          <w:lang w:eastAsia="es-CO"/>
        </w:rPr>
        <w:t xml:space="preserve"> finales que cumplan con todos los requerimientos técnicos, ambientales y de seguridad y estar legalmente aprobados por la autoridad para el almacenamiento y transporte de residuos peligrosos.</w:t>
      </w:r>
    </w:p>
    <w:p w:rsidR="00967442" w:rsidRPr="00967442" w:rsidRDefault="00967442" w:rsidP="00967442">
      <w:pPr>
        <w:pStyle w:val="Prrafodelista"/>
        <w:jc w:val="both"/>
        <w:rPr>
          <w:rFonts w:ascii="Tahoma" w:eastAsia="Times New Roman" w:hAnsi="Tahoma" w:cs="Tahoma"/>
          <w:color w:val="000000"/>
          <w:lang w:eastAsia="es-CO"/>
        </w:rPr>
      </w:pPr>
    </w:p>
    <w:p w:rsidR="00967442" w:rsidRPr="00967442" w:rsidRDefault="00967442" w:rsidP="00967442">
      <w:pPr>
        <w:pStyle w:val="Prrafodelista"/>
        <w:numPr>
          <w:ilvl w:val="0"/>
          <w:numId w:val="2"/>
        </w:numPr>
        <w:jc w:val="both"/>
        <w:rPr>
          <w:rFonts w:ascii="Tahoma" w:eastAsia="Times New Roman" w:hAnsi="Tahoma" w:cs="Tahoma"/>
          <w:color w:val="000000"/>
          <w:lang w:eastAsia="es-CO"/>
        </w:rPr>
      </w:pPr>
      <w:r w:rsidRPr="00967442">
        <w:rPr>
          <w:rFonts w:ascii="Tahoma" w:eastAsia="Times New Roman" w:hAnsi="Tahoma" w:cs="Tahoma"/>
          <w:color w:val="000000"/>
          <w:lang w:eastAsia="es-CO"/>
        </w:rPr>
        <w:t>Adoptar las medidas necesarias para evitar que el aceite usado se contamine o se mezcle con productos químicos, combustibles, solventes, agua y otras sustancias, evitando la imposibilidad de sus re-refinación.</w:t>
      </w:r>
    </w:p>
    <w:p w:rsidR="00967442" w:rsidRPr="00967442" w:rsidRDefault="00967442" w:rsidP="00967442">
      <w:pPr>
        <w:pStyle w:val="Prrafodelista"/>
        <w:rPr>
          <w:rFonts w:ascii="Tahoma" w:eastAsia="Times New Roman" w:hAnsi="Tahoma" w:cs="Tahoma"/>
          <w:color w:val="000000"/>
          <w:lang w:eastAsia="es-CO"/>
        </w:rPr>
      </w:pPr>
    </w:p>
    <w:p w:rsidR="00967442" w:rsidRPr="00967442" w:rsidRDefault="00967442" w:rsidP="00967442">
      <w:pPr>
        <w:pStyle w:val="Prrafodelista"/>
        <w:numPr>
          <w:ilvl w:val="0"/>
          <w:numId w:val="2"/>
        </w:numPr>
        <w:jc w:val="both"/>
        <w:rPr>
          <w:rFonts w:ascii="Tahoma" w:eastAsia="Times New Roman" w:hAnsi="Tahoma" w:cs="Tahoma"/>
          <w:color w:val="000000"/>
          <w:lang w:val="es-ES_tradnl" w:eastAsia="es-CO"/>
        </w:rPr>
      </w:pPr>
      <w:r w:rsidRPr="00967442">
        <w:rPr>
          <w:rFonts w:ascii="Tahoma" w:eastAsia="Times New Roman" w:hAnsi="Tahoma" w:cs="Tahoma"/>
          <w:color w:val="000000"/>
          <w:lang w:eastAsia="es-CO"/>
        </w:rPr>
        <w:t>Garantizar control y manejo sobre toda la cadena de custodia del residuo para permitir su completa trazabilidad</w:t>
      </w:r>
      <w:r w:rsidRPr="00967442">
        <w:rPr>
          <w:rFonts w:ascii="Tahoma" w:eastAsia="Times New Roman" w:hAnsi="Tahoma" w:cs="Tahoma"/>
          <w:color w:val="000000"/>
          <w:lang w:val="es-ES_tradnl" w:eastAsia="es-CO"/>
        </w:rPr>
        <w:t xml:space="preserve">. </w:t>
      </w:r>
    </w:p>
    <w:p w:rsidR="00967442" w:rsidRPr="00967442" w:rsidRDefault="00967442" w:rsidP="00967442">
      <w:pPr>
        <w:spacing w:before="57" w:after="57" w:line="288" w:lineRule="atLeast"/>
        <w:ind w:firstLine="283"/>
        <w:jc w:val="both"/>
        <w:textAlignment w:val="center"/>
        <w:rPr>
          <w:rFonts w:ascii="Tahoma" w:eastAsia="Times New Roman" w:hAnsi="Tahoma" w:cs="Tahoma"/>
          <w:color w:val="000000"/>
          <w:lang w:val="es-ES_tradnl" w:eastAsia="es-CO"/>
        </w:rPr>
      </w:pPr>
    </w:p>
    <w:p w:rsidR="00967442" w:rsidRPr="00967442" w:rsidRDefault="00967442" w:rsidP="00967442">
      <w:pPr>
        <w:jc w:val="both"/>
        <w:rPr>
          <w:rFonts w:ascii="Tahoma" w:eastAsia="Times New Roman" w:hAnsi="Tahoma" w:cs="Tahoma"/>
          <w:b/>
          <w:color w:val="000000"/>
          <w:lang w:eastAsia="es-CO"/>
        </w:rPr>
      </w:pPr>
      <w:r w:rsidRPr="00967442">
        <w:rPr>
          <w:rFonts w:ascii="Tahoma" w:eastAsia="Times New Roman" w:hAnsi="Tahoma" w:cs="Tahoma"/>
          <w:b/>
          <w:color w:val="000000"/>
          <w:lang w:eastAsia="es-CO"/>
        </w:rPr>
        <w:t>Artículo 14. Obligaciones del procesador del aceite lubricante y/o industrial usado:</w:t>
      </w:r>
    </w:p>
    <w:p w:rsidR="00967442" w:rsidRPr="00967442" w:rsidRDefault="00967442" w:rsidP="00967442">
      <w:pPr>
        <w:pStyle w:val="Prrafodelista"/>
        <w:numPr>
          <w:ilvl w:val="0"/>
          <w:numId w:val="3"/>
        </w:numPr>
        <w:jc w:val="both"/>
        <w:rPr>
          <w:rFonts w:ascii="Tahoma" w:eastAsia="Times New Roman" w:hAnsi="Tahoma" w:cs="Tahoma"/>
          <w:color w:val="000000"/>
          <w:lang w:eastAsia="es-CO"/>
        </w:rPr>
      </w:pPr>
      <w:r w:rsidRPr="00967442">
        <w:rPr>
          <w:rFonts w:ascii="Tahoma" w:eastAsia="Times New Roman" w:hAnsi="Tahoma" w:cs="Tahoma"/>
          <w:color w:val="000000"/>
          <w:lang w:eastAsia="es-CO"/>
        </w:rPr>
        <w:t>Recibir todo el aceite lubricante o industrial usado o contaminado exclusivamente de los recolectores/gestores o de los generadores, emitiendo el respectivo certificado de disposición final donde garantice que el residuo no fue utilizado en un ningún tipo de combustión en instalaciones propias o de terceros.</w:t>
      </w:r>
    </w:p>
    <w:p w:rsidR="00967442" w:rsidRPr="00967442" w:rsidRDefault="00967442" w:rsidP="00967442">
      <w:pPr>
        <w:pStyle w:val="Prrafodelista"/>
        <w:jc w:val="both"/>
        <w:rPr>
          <w:rFonts w:ascii="Tahoma" w:eastAsia="Times New Roman" w:hAnsi="Tahoma" w:cs="Tahoma"/>
          <w:color w:val="000000"/>
          <w:lang w:eastAsia="es-CO"/>
        </w:rPr>
      </w:pPr>
    </w:p>
    <w:p w:rsidR="00967442" w:rsidRPr="00967442" w:rsidRDefault="00967442" w:rsidP="00967442">
      <w:pPr>
        <w:pStyle w:val="Prrafodelista"/>
        <w:numPr>
          <w:ilvl w:val="0"/>
          <w:numId w:val="3"/>
        </w:numPr>
        <w:jc w:val="both"/>
        <w:rPr>
          <w:rFonts w:ascii="Tahoma" w:eastAsia="Times New Roman" w:hAnsi="Tahoma" w:cs="Tahoma"/>
          <w:color w:val="000000"/>
          <w:lang w:eastAsia="es-CO"/>
        </w:rPr>
      </w:pPr>
      <w:r w:rsidRPr="00967442">
        <w:rPr>
          <w:rFonts w:ascii="Tahoma" w:eastAsia="Times New Roman" w:hAnsi="Tahoma" w:cs="Tahoma"/>
          <w:color w:val="000000"/>
          <w:lang w:eastAsia="es-CO"/>
        </w:rPr>
        <w:t>Mantener al día y disponibles para fines de fiscalización los registros de emisión de certificados de recepción y de disposición final y de sus cadenas de custodia, así como otros documentos legales requeridos, por un período de cinco (5) años.</w:t>
      </w:r>
    </w:p>
    <w:p w:rsidR="00967442" w:rsidRPr="00967442" w:rsidRDefault="00967442" w:rsidP="00967442">
      <w:pPr>
        <w:pStyle w:val="Prrafodelista"/>
        <w:rPr>
          <w:rFonts w:ascii="Tahoma" w:eastAsia="Times New Roman" w:hAnsi="Tahoma" w:cs="Tahoma"/>
          <w:color w:val="000000"/>
          <w:lang w:eastAsia="es-CO"/>
        </w:rPr>
      </w:pPr>
    </w:p>
    <w:p w:rsidR="00967442" w:rsidRPr="00967442" w:rsidRDefault="00967442" w:rsidP="00967442">
      <w:pPr>
        <w:pStyle w:val="Prrafodelista"/>
        <w:jc w:val="both"/>
        <w:rPr>
          <w:rFonts w:ascii="Tahoma" w:eastAsia="Times New Roman" w:hAnsi="Tahoma" w:cs="Tahoma"/>
          <w:color w:val="000000"/>
          <w:lang w:eastAsia="es-CO"/>
        </w:rPr>
      </w:pPr>
    </w:p>
    <w:p w:rsidR="00967442" w:rsidRPr="00967442" w:rsidRDefault="00967442" w:rsidP="00967442">
      <w:pPr>
        <w:pStyle w:val="Prrafodelista"/>
        <w:numPr>
          <w:ilvl w:val="0"/>
          <w:numId w:val="3"/>
        </w:numPr>
        <w:jc w:val="both"/>
        <w:rPr>
          <w:rFonts w:ascii="Tahoma" w:eastAsia="Times New Roman" w:hAnsi="Tahoma" w:cs="Tahoma"/>
          <w:color w:val="000000"/>
          <w:lang w:eastAsia="es-CO"/>
        </w:rPr>
      </w:pPr>
      <w:r w:rsidRPr="00967442">
        <w:rPr>
          <w:rFonts w:ascii="Tahoma" w:eastAsia="Times New Roman" w:hAnsi="Tahoma" w:cs="Tahoma"/>
          <w:color w:val="000000"/>
          <w:lang w:eastAsia="es-CO"/>
        </w:rPr>
        <w:t>Presentar a la autoridad ambiental, con una frecuencia semestral, la información sobre:</w:t>
      </w:r>
    </w:p>
    <w:p w:rsidR="00967442" w:rsidRPr="00967442" w:rsidRDefault="00967442" w:rsidP="00967442">
      <w:pPr>
        <w:pStyle w:val="Prrafodelista"/>
        <w:jc w:val="both"/>
        <w:rPr>
          <w:rFonts w:ascii="Tahoma" w:eastAsia="Times New Roman" w:hAnsi="Tahoma" w:cs="Tahoma"/>
          <w:color w:val="000000"/>
          <w:lang w:eastAsia="es-CO"/>
        </w:rPr>
      </w:pPr>
    </w:p>
    <w:p w:rsidR="00967442" w:rsidRPr="00967442" w:rsidRDefault="00967442" w:rsidP="00967442">
      <w:pPr>
        <w:pStyle w:val="Prrafodelista"/>
        <w:numPr>
          <w:ilvl w:val="0"/>
          <w:numId w:val="4"/>
        </w:numPr>
        <w:spacing w:after="0"/>
        <w:jc w:val="both"/>
        <w:rPr>
          <w:rFonts w:ascii="Tahoma" w:eastAsia="Times New Roman" w:hAnsi="Tahoma" w:cs="Tahoma"/>
          <w:color w:val="000000"/>
          <w:lang w:eastAsia="es-CO"/>
        </w:rPr>
      </w:pPr>
      <w:r w:rsidRPr="00967442">
        <w:rPr>
          <w:rFonts w:ascii="Tahoma" w:eastAsia="Times New Roman" w:hAnsi="Tahoma" w:cs="Tahoma"/>
          <w:color w:val="000000"/>
          <w:lang w:eastAsia="es-CO"/>
        </w:rPr>
        <w:t>El volumen de aceite usado o contaminado recibido de los recolectores/gestores o de los generadores;</w:t>
      </w:r>
    </w:p>
    <w:p w:rsidR="00967442" w:rsidRPr="00967442" w:rsidRDefault="00967442" w:rsidP="00967442">
      <w:pPr>
        <w:pStyle w:val="Prrafodelista"/>
        <w:numPr>
          <w:ilvl w:val="0"/>
          <w:numId w:val="4"/>
        </w:numPr>
        <w:spacing w:after="0"/>
        <w:jc w:val="both"/>
        <w:rPr>
          <w:rFonts w:ascii="Tahoma" w:eastAsia="Times New Roman" w:hAnsi="Tahoma" w:cs="Tahoma"/>
          <w:color w:val="000000"/>
          <w:lang w:eastAsia="es-CO"/>
        </w:rPr>
      </w:pPr>
      <w:r w:rsidRPr="00967442">
        <w:rPr>
          <w:rFonts w:ascii="Tahoma" w:eastAsia="Times New Roman" w:hAnsi="Tahoma" w:cs="Tahoma"/>
          <w:color w:val="000000"/>
          <w:lang w:eastAsia="es-CO"/>
        </w:rPr>
        <w:t>El volumen de productos obtenidos de su transformación producidos y comercializados.</w:t>
      </w:r>
    </w:p>
    <w:p w:rsidR="00967442" w:rsidRPr="00967442" w:rsidRDefault="00967442" w:rsidP="00967442">
      <w:pPr>
        <w:jc w:val="both"/>
        <w:rPr>
          <w:rFonts w:ascii="Tahoma" w:eastAsia="Times New Roman" w:hAnsi="Tahoma" w:cs="Tahoma"/>
          <w:color w:val="000000"/>
          <w:lang w:eastAsia="es-CO"/>
        </w:rPr>
      </w:pPr>
    </w:p>
    <w:p w:rsidR="00967442" w:rsidRPr="00967442" w:rsidRDefault="00967442" w:rsidP="00967442">
      <w:pPr>
        <w:jc w:val="both"/>
        <w:rPr>
          <w:rFonts w:ascii="Tahoma" w:eastAsia="Times New Roman" w:hAnsi="Tahoma" w:cs="Tahoma"/>
          <w:color w:val="000000"/>
          <w:lang w:eastAsia="es-CO"/>
        </w:rPr>
      </w:pPr>
      <w:r w:rsidRPr="00967442">
        <w:rPr>
          <w:rFonts w:ascii="Tahoma" w:eastAsia="Times New Roman" w:hAnsi="Tahoma" w:cs="Tahoma"/>
          <w:b/>
          <w:color w:val="000000"/>
          <w:lang w:eastAsia="es-CO"/>
        </w:rPr>
        <w:t>Parágrafo 1°.</w:t>
      </w:r>
      <w:r w:rsidRPr="00967442">
        <w:rPr>
          <w:rFonts w:ascii="Tahoma" w:eastAsia="Times New Roman" w:hAnsi="Tahoma" w:cs="Tahoma"/>
          <w:color w:val="000000"/>
          <w:lang w:eastAsia="es-CO"/>
        </w:rPr>
        <w:t xml:space="preserve"> Los productos obtenidos de la re-refinación deben cumplir las normas ambientales exigidas según su aplicación final.</w:t>
      </w:r>
    </w:p>
    <w:p w:rsidR="00967442" w:rsidRPr="00967442" w:rsidRDefault="00967442" w:rsidP="00967442">
      <w:pPr>
        <w:jc w:val="both"/>
        <w:rPr>
          <w:rFonts w:ascii="Tahoma" w:eastAsia="Times New Roman" w:hAnsi="Tahoma" w:cs="Tahoma"/>
          <w:color w:val="000000"/>
          <w:lang w:eastAsia="es-CO"/>
        </w:rPr>
      </w:pPr>
      <w:r w:rsidRPr="00967442">
        <w:rPr>
          <w:rFonts w:ascii="Tahoma" w:eastAsia="Times New Roman" w:hAnsi="Tahoma" w:cs="Tahoma"/>
          <w:b/>
          <w:color w:val="000000"/>
          <w:lang w:eastAsia="es-CO"/>
        </w:rPr>
        <w:t>Parágrafo 2°.</w:t>
      </w:r>
      <w:r w:rsidRPr="00967442">
        <w:rPr>
          <w:rFonts w:ascii="Tahoma" w:eastAsia="Times New Roman" w:hAnsi="Tahoma" w:cs="Tahoma"/>
          <w:color w:val="000000"/>
          <w:lang w:eastAsia="es-CO"/>
        </w:rPr>
        <w:t xml:space="preserve"> Los residuos inutilizables generados en el proceso de re-refinación serán tratados como peligrosos, salvo prueba contrario basado en informes de laboratorio debidamente acreditados por el órgano ambiental competente.</w:t>
      </w:r>
    </w:p>
    <w:p w:rsidR="00967442" w:rsidRPr="00967442" w:rsidRDefault="00967442" w:rsidP="00967442">
      <w:pPr>
        <w:jc w:val="both"/>
        <w:rPr>
          <w:rFonts w:ascii="Tahoma" w:eastAsia="Times New Roman" w:hAnsi="Tahoma" w:cs="Tahoma"/>
          <w:color w:val="000000"/>
          <w:lang w:eastAsia="es-CO"/>
        </w:rPr>
      </w:pPr>
      <w:r w:rsidRPr="00967442">
        <w:rPr>
          <w:rFonts w:ascii="Tahoma" w:eastAsia="Times New Roman" w:hAnsi="Tahoma" w:cs="Tahoma"/>
          <w:b/>
          <w:color w:val="000000"/>
          <w:lang w:eastAsia="es-CO"/>
        </w:rPr>
        <w:t>Parágrafo 3°.</w:t>
      </w:r>
      <w:r w:rsidRPr="00967442">
        <w:rPr>
          <w:rFonts w:ascii="Tahoma" w:eastAsia="Times New Roman" w:hAnsi="Tahoma" w:cs="Tahoma"/>
          <w:color w:val="000000"/>
          <w:lang w:eastAsia="es-CO"/>
        </w:rPr>
        <w:t xml:space="preserve"> La planta de re-refinación deberá contar con licencias de los siguientes organismos:</w:t>
      </w:r>
    </w:p>
    <w:p w:rsidR="00967442" w:rsidRPr="00967442" w:rsidRDefault="00967442" w:rsidP="00967442">
      <w:pPr>
        <w:pStyle w:val="Prrafodelista"/>
        <w:numPr>
          <w:ilvl w:val="0"/>
          <w:numId w:val="5"/>
        </w:numPr>
        <w:spacing w:after="0"/>
        <w:jc w:val="both"/>
        <w:rPr>
          <w:rFonts w:ascii="Tahoma" w:eastAsia="Times New Roman" w:hAnsi="Tahoma" w:cs="Tahoma"/>
          <w:color w:val="000000"/>
          <w:lang w:eastAsia="es-CO"/>
        </w:rPr>
      </w:pPr>
      <w:r w:rsidRPr="00967442">
        <w:rPr>
          <w:rFonts w:ascii="Tahoma" w:eastAsia="Times New Roman" w:hAnsi="Tahoma" w:cs="Tahoma"/>
          <w:color w:val="000000"/>
          <w:lang w:eastAsia="es-CO"/>
        </w:rPr>
        <w:t>Licencia Ambiental de la autoridad ambiental local para la actividad específica;</w:t>
      </w:r>
    </w:p>
    <w:p w:rsidR="00967442" w:rsidRPr="00967442" w:rsidRDefault="00967442" w:rsidP="00967442">
      <w:pPr>
        <w:pStyle w:val="Prrafodelista"/>
        <w:numPr>
          <w:ilvl w:val="0"/>
          <w:numId w:val="5"/>
        </w:numPr>
        <w:spacing w:after="0"/>
        <w:jc w:val="both"/>
        <w:rPr>
          <w:rFonts w:ascii="Tahoma" w:eastAsia="Times New Roman" w:hAnsi="Tahoma" w:cs="Tahoma"/>
          <w:color w:val="000000"/>
          <w:lang w:eastAsia="es-CO"/>
        </w:rPr>
      </w:pPr>
      <w:r w:rsidRPr="00967442">
        <w:rPr>
          <w:rFonts w:ascii="Tahoma" w:eastAsia="Times New Roman" w:hAnsi="Tahoma" w:cs="Tahoma"/>
          <w:color w:val="000000"/>
          <w:lang w:eastAsia="es-CO"/>
        </w:rPr>
        <w:t>Para el caso de re-refinador: Licencia como re-refinador del Ministerio de Minas y Energía;</w:t>
      </w:r>
    </w:p>
    <w:p w:rsidR="00967442" w:rsidRPr="00967442" w:rsidRDefault="00967442" w:rsidP="00967442">
      <w:pPr>
        <w:pStyle w:val="Prrafodelista"/>
        <w:numPr>
          <w:ilvl w:val="0"/>
          <w:numId w:val="5"/>
        </w:numPr>
        <w:spacing w:after="0"/>
        <w:jc w:val="both"/>
        <w:rPr>
          <w:rFonts w:ascii="Tahoma" w:eastAsia="Times New Roman" w:hAnsi="Tahoma" w:cs="Tahoma"/>
          <w:color w:val="000000"/>
          <w:lang w:eastAsia="es-CO"/>
        </w:rPr>
      </w:pPr>
      <w:r w:rsidRPr="00967442">
        <w:rPr>
          <w:rFonts w:ascii="Tahoma" w:eastAsia="Times New Roman" w:hAnsi="Tahoma" w:cs="Tahoma"/>
          <w:color w:val="000000"/>
          <w:lang w:eastAsia="es-CO"/>
        </w:rPr>
        <w:t>Certificado de aprobación para manejo de sustancias controladas y de sustancias especiales de parte del Ministerio de Justicia.</w:t>
      </w:r>
    </w:p>
    <w:p w:rsidR="00967442" w:rsidRPr="00967442" w:rsidRDefault="00967442" w:rsidP="00967442">
      <w:pPr>
        <w:spacing w:before="57" w:after="57" w:line="288" w:lineRule="atLeast"/>
        <w:jc w:val="both"/>
        <w:textAlignment w:val="center"/>
        <w:rPr>
          <w:rFonts w:ascii="Tahoma" w:eastAsia="Times New Roman" w:hAnsi="Tahoma" w:cs="Tahoma"/>
          <w:color w:val="000000"/>
          <w:lang w:eastAsia="es-CO"/>
        </w:rPr>
      </w:pPr>
    </w:p>
    <w:p w:rsidR="00967442" w:rsidRPr="00967442" w:rsidRDefault="00967442" w:rsidP="00967442">
      <w:pPr>
        <w:spacing w:before="57" w:after="57" w:line="288" w:lineRule="atLeast"/>
        <w:jc w:val="both"/>
        <w:textAlignment w:val="center"/>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15. </w:t>
      </w:r>
      <w:r w:rsidRPr="00967442">
        <w:rPr>
          <w:rFonts w:ascii="Tahoma" w:eastAsia="Times New Roman" w:hAnsi="Tahoma" w:cs="Tahoma"/>
          <w:b/>
          <w:iCs/>
          <w:color w:val="000000"/>
          <w:lang w:val="es-ES_tradnl" w:eastAsia="es-CO"/>
        </w:rPr>
        <w:t>Obligaciones de la autoridad ambiental. </w:t>
      </w:r>
      <w:r w:rsidRPr="00967442">
        <w:rPr>
          <w:rFonts w:ascii="Tahoma" w:eastAsia="Times New Roman" w:hAnsi="Tahoma" w:cs="Tahoma"/>
          <w:color w:val="000000"/>
          <w:lang w:val="es-ES_tradnl" w:eastAsia="es-CO"/>
        </w:rPr>
        <w:t>La autoridad ambiental debe realizar vigilancia y control a los generadores, gestores y procesadores del aceite usado con el objeto de comprobar el cumplimiento de lo establecido en la presente ley y las disposiciones pertinentes.</w:t>
      </w:r>
    </w:p>
    <w:p w:rsidR="00967442" w:rsidRPr="00967442" w:rsidRDefault="00967442" w:rsidP="00967442">
      <w:pPr>
        <w:spacing w:before="57" w:after="57" w:line="288" w:lineRule="atLeast"/>
        <w:ind w:firstLine="283"/>
        <w:jc w:val="both"/>
        <w:textAlignment w:val="center"/>
        <w:rPr>
          <w:rFonts w:ascii="Tahoma" w:eastAsia="Times New Roman" w:hAnsi="Tahoma" w:cs="Tahoma"/>
          <w:color w:val="000000"/>
          <w:lang w:eastAsia="es-CO"/>
        </w:rPr>
      </w:pPr>
    </w:p>
    <w:p w:rsidR="00967442" w:rsidRPr="00967442" w:rsidRDefault="00967442" w:rsidP="00967442">
      <w:pPr>
        <w:spacing w:before="57" w:after="57" w:line="288" w:lineRule="atLeast"/>
        <w:jc w:val="both"/>
        <w:textAlignment w:val="center"/>
        <w:rPr>
          <w:rFonts w:ascii="Tahoma" w:eastAsia="Times New Roman" w:hAnsi="Tahoma" w:cs="Tahoma"/>
          <w:color w:val="000000"/>
          <w:spacing w:val="-2"/>
          <w:lang w:val="es-ES_tradnl" w:eastAsia="es-CO"/>
        </w:rPr>
      </w:pPr>
      <w:r w:rsidRPr="00967442">
        <w:rPr>
          <w:rFonts w:ascii="Tahoma" w:eastAsia="Times New Roman" w:hAnsi="Tahoma" w:cs="Tahoma"/>
          <w:b/>
          <w:color w:val="000000"/>
          <w:spacing w:val="-2"/>
          <w:lang w:val="es-ES_tradnl" w:eastAsia="es-CO"/>
        </w:rPr>
        <w:t>Artículo 16. </w:t>
      </w:r>
      <w:r w:rsidRPr="00967442">
        <w:rPr>
          <w:rFonts w:ascii="Tahoma" w:eastAsia="Times New Roman" w:hAnsi="Tahoma" w:cs="Tahoma"/>
          <w:b/>
          <w:iCs/>
          <w:color w:val="000000"/>
          <w:spacing w:val="-2"/>
          <w:lang w:val="es-ES_tradnl" w:eastAsia="es-CO"/>
        </w:rPr>
        <w:t>Monitoreo, control y vigilancia</w:t>
      </w:r>
      <w:r w:rsidRPr="00967442">
        <w:rPr>
          <w:rFonts w:ascii="Tahoma" w:eastAsia="Times New Roman" w:hAnsi="Tahoma" w:cs="Tahoma"/>
          <w:color w:val="000000"/>
          <w:spacing w:val="-2"/>
          <w:lang w:val="es-ES_tradnl" w:eastAsia="es-CO"/>
        </w:rPr>
        <w:t>. El monitoreo, control y vigilancia del cumplimiento de la presente ley estará a cargo de las autoridades competentes, según sea el caso. Lo anterior, sin perjuicio de las funciones de prevención, inspección, control y vigilancia que compete a las autoridades ambientales, sanitarias, policivas, de comercio exterior, aduanas y transporte; desde el ámbito de sus respectivas competencias.</w:t>
      </w:r>
    </w:p>
    <w:p w:rsidR="00967442" w:rsidRPr="00967442" w:rsidRDefault="00967442" w:rsidP="00967442">
      <w:pPr>
        <w:spacing w:before="57" w:after="57" w:line="288" w:lineRule="atLeast"/>
        <w:ind w:firstLine="283"/>
        <w:jc w:val="both"/>
        <w:textAlignment w:val="center"/>
        <w:rPr>
          <w:rFonts w:ascii="Tahoma" w:eastAsia="Times New Roman" w:hAnsi="Tahoma" w:cs="Tahoma"/>
          <w:color w:val="000000"/>
          <w:lang w:eastAsia="es-CO"/>
        </w:rPr>
      </w:pPr>
    </w:p>
    <w:p w:rsidR="00967442" w:rsidRPr="00967442" w:rsidRDefault="00967442" w:rsidP="00967442">
      <w:pPr>
        <w:spacing w:before="57" w:after="57" w:line="288" w:lineRule="atLeast"/>
        <w:jc w:val="both"/>
        <w:textAlignment w:val="center"/>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17. </w:t>
      </w:r>
      <w:r w:rsidRPr="00967442">
        <w:rPr>
          <w:rFonts w:ascii="Tahoma" w:eastAsia="Times New Roman" w:hAnsi="Tahoma" w:cs="Tahoma"/>
          <w:b/>
          <w:iCs/>
          <w:color w:val="000000"/>
          <w:lang w:val="es-ES_tradnl" w:eastAsia="es-CO"/>
        </w:rPr>
        <w:t>Sanciones</w:t>
      </w:r>
      <w:r w:rsidRPr="00967442">
        <w:rPr>
          <w:rFonts w:ascii="Tahoma" w:eastAsia="Times New Roman" w:hAnsi="Tahoma" w:cs="Tahoma"/>
          <w:color w:val="000000"/>
          <w:lang w:val="es-ES_tradnl" w:eastAsia="es-CO"/>
        </w:rPr>
        <w:t>. En caso de incumplimiento de lo dispuesto en la presente ley se impondrán las medidas preventivas y sancionatorias a que haya lugar, de conformidad con lo dispuesto en la Ley 1333 de 2009, o la norma que la adicione, modifique o sustituya.</w:t>
      </w:r>
    </w:p>
    <w:p w:rsidR="00967442" w:rsidRPr="00967442" w:rsidRDefault="00967442" w:rsidP="00967442">
      <w:pPr>
        <w:spacing w:before="57" w:after="57" w:line="288" w:lineRule="atLeast"/>
        <w:ind w:firstLine="283"/>
        <w:jc w:val="both"/>
        <w:textAlignment w:val="center"/>
        <w:rPr>
          <w:rFonts w:ascii="Tahoma" w:eastAsia="Times New Roman" w:hAnsi="Tahoma" w:cs="Tahoma"/>
          <w:color w:val="000000"/>
          <w:lang w:eastAsia="es-CO"/>
        </w:rPr>
      </w:pPr>
    </w:p>
    <w:p w:rsidR="00967442" w:rsidRDefault="00967442" w:rsidP="00967442">
      <w:pPr>
        <w:spacing w:before="57" w:after="57" w:line="288" w:lineRule="atLeast"/>
        <w:jc w:val="both"/>
        <w:textAlignment w:val="center"/>
        <w:rPr>
          <w:rFonts w:ascii="Tahoma" w:eastAsia="Times New Roman" w:hAnsi="Tahoma" w:cs="Tahoma"/>
          <w:color w:val="000000"/>
          <w:lang w:val="es-ES_tradnl" w:eastAsia="es-CO"/>
        </w:rPr>
      </w:pPr>
      <w:r w:rsidRPr="00967442">
        <w:rPr>
          <w:rFonts w:ascii="Tahoma" w:eastAsia="Times New Roman" w:hAnsi="Tahoma" w:cs="Tahoma"/>
          <w:b/>
          <w:color w:val="000000"/>
          <w:lang w:val="es-ES_tradnl" w:eastAsia="es-CO"/>
        </w:rPr>
        <w:t>Artículo 18. </w:t>
      </w:r>
      <w:r w:rsidRPr="00967442">
        <w:rPr>
          <w:rFonts w:ascii="Tahoma" w:eastAsia="Times New Roman" w:hAnsi="Tahoma" w:cs="Tahoma"/>
          <w:b/>
          <w:iCs/>
          <w:color w:val="000000"/>
          <w:lang w:val="es-ES_tradnl" w:eastAsia="es-CO"/>
        </w:rPr>
        <w:t>Vigencia y derogatorias</w:t>
      </w:r>
      <w:r w:rsidRPr="00967442">
        <w:rPr>
          <w:rFonts w:ascii="Tahoma" w:eastAsia="Times New Roman" w:hAnsi="Tahoma" w:cs="Tahoma"/>
          <w:color w:val="000000"/>
          <w:lang w:val="es-ES_tradnl" w:eastAsia="es-CO"/>
        </w:rPr>
        <w:t>. La presente ley entra en vigencia a los seis (6) meses, contados a partir de la fecha de su publicación en el </w:t>
      </w:r>
      <w:r w:rsidRPr="00967442">
        <w:rPr>
          <w:rFonts w:ascii="Tahoma" w:eastAsia="Times New Roman" w:hAnsi="Tahoma" w:cs="Tahoma"/>
          <w:b/>
          <w:bCs/>
          <w:iCs/>
          <w:color w:val="000000"/>
          <w:lang w:val="es-ES_tradnl" w:eastAsia="es-CO"/>
        </w:rPr>
        <w:t>Diario Oficial</w:t>
      </w:r>
      <w:r w:rsidRPr="00967442">
        <w:rPr>
          <w:rFonts w:ascii="Tahoma" w:eastAsia="Times New Roman" w:hAnsi="Tahoma" w:cs="Tahoma"/>
          <w:color w:val="000000"/>
          <w:lang w:val="es-ES_tradnl" w:eastAsia="es-CO"/>
        </w:rPr>
        <w:t> y deroga a partir de la misma fecha la Resolución número 1446 de octubre 9 de 2005, y demás normas que le sean contrarias.</w:t>
      </w:r>
    </w:p>
    <w:p w:rsidR="00FA5E6E" w:rsidRPr="00967442" w:rsidRDefault="00FA5E6E" w:rsidP="00967442">
      <w:pPr>
        <w:spacing w:before="57" w:after="57" w:line="288" w:lineRule="atLeast"/>
        <w:jc w:val="both"/>
        <w:textAlignment w:val="center"/>
        <w:rPr>
          <w:rFonts w:ascii="Tahoma" w:eastAsia="Times New Roman" w:hAnsi="Tahoma" w:cs="Tahoma"/>
          <w:color w:val="000000"/>
          <w:lang w:eastAsia="es-CO"/>
        </w:rPr>
      </w:pPr>
    </w:p>
    <w:p w:rsidR="00967442" w:rsidRDefault="00967442" w:rsidP="00967442">
      <w:pPr>
        <w:pStyle w:val="Sinespaciado"/>
        <w:jc w:val="both"/>
        <w:rPr>
          <w:rFonts w:ascii="Tahoma" w:hAnsi="Tahoma" w:cs="Tahoma"/>
          <w:sz w:val="22"/>
          <w:szCs w:val="22"/>
          <w:lang w:val="es-CO"/>
        </w:rPr>
      </w:pPr>
      <w:r w:rsidRPr="00967442">
        <w:rPr>
          <w:rFonts w:ascii="Tahoma" w:hAnsi="Tahoma" w:cs="Tahoma"/>
          <w:sz w:val="22"/>
          <w:szCs w:val="22"/>
          <w:lang w:val="es-CO"/>
        </w:rPr>
        <w:t>Cordialmente,</w:t>
      </w:r>
    </w:p>
    <w:p w:rsidR="00AB0EEF" w:rsidRDefault="00AB0EEF" w:rsidP="00967442">
      <w:pPr>
        <w:pStyle w:val="Sinespaciado"/>
        <w:jc w:val="both"/>
        <w:rPr>
          <w:rFonts w:ascii="Tahoma" w:hAnsi="Tahoma" w:cs="Tahoma"/>
          <w:sz w:val="22"/>
          <w:szCs w:val="22"/>
          <w:lang w:val="es-CO"/>
        </w:rPr>
      </w:pPr>
    </w:p>
    <w:p w:rsidR="00AB0EEF" w:rsidRDefault="00AB0EEF" w:rsidP="00967442">
      <w:pPr>
        <w:pStyle w:val="Sinespaciado"/>
        <w:jc w:val="both"/>
        <w:rPr>
          <w:rFonts w:ascii="Tahoma" w:hAnsi="Tahoma" w:cs="Tahoma"/>
          <w:sz w:val="22"/>
          <w:szCs w:val="22"/>
          <w:lang w:val="es-CO"/>
        </w:rPr>
      </w:pPr>
    </w:p>
    <w:p w:rsidR="00AB0EEF" w:rsidRDefault="00AB0EEF" w:rsidP="00967442">
      <w:pPr>
        <w:pStyle w:val="Sinespaciado"/>
        <w:jc w:val="both"/>
        <w:rPr>
          <w:rFonts w:ascii="Tahoma" w:hAnsi="Tahoma" w:cs="Tahoma"/>
          <w:sz w:val="22"/>
          <w:szCs w:val="22"/>
          <w:lang w:val="es-CO"/>
        </w:rPr>
      </w:pPr>
    </w:p>
    <w:p w:rsidR="00AB0EEF" w:rsidRPr="00F56B15" w:rsidRDefault="00AB0EEF" w:rsidP="00AB0EEF">
      <w:pPr>
        <w:jc w:val="both"/>
        <w:rPr>
          <w:rFonts w:ascii="Tahoma" w:hAnsi="Tahoma" w:cs="Tahoma"/>
          <w:b/>
        </w:rPr>
      </w:pPr>
      <w:r w:rsidRPr="00F56B15">
        <w:rPr>
          <w:rFonts w:ascii="Tahoma" w:hAnsi="Tahoma" w:cs="Tahoma"/>
          <w:b/>
        </w:rPr>
        <w:t>EDUARDO JOSÉ TOUS DE LA OSSA</w:t>
      </w:r>
    </w:p>
    <w:p w:rsidR="00AB0EEF" w:rsidRPr="00F56B15" w:rsidRDefault="00AB0EEF" w:rsidP="00AB0EEF">
      <w:pPr>
        <w:jc w:val="both"/>
        <w:rPr>
          <w:rFonts w:ascii="Tahoma" w:hAnsi="Tahoma" w:cs="Tahoma"/>
          <w:b/>
        </w:rPr>
      </w:pPr>
      <w:r w:rsidRPr="00F56B15">
        <w:rPr>
          <w:rFonts w:ascii="Tahoma" w:hAnsi="Tahoma" w:cs="Tahoma"/>
          <w:b/>
        </w:rPr>
        <w:t>Ponente</w:t>
      </w:r>
    </w:p>
    <w:p w:rsidR="00AB0EEF" w:rsidRPr="00967442" w:rsidRDefault="00AB0EEF" w:rsidP="00967442">
      <w:pPr>
        <w:pStyle w:val="Sinespaciado"/>
        <w:jc w:val="both"/>
        <w:rPr>
          <w:rFonts w:ascii="Tahoma" w:hAnsi="Tahoma" w:cs="Tahoma"/>
          <w:sz w:val="22"/>
          <w:szCs w:val="22"/>
          <w:lang w:val="es-CO"/>
        </w:rPr>
      </w:pPr>
    </w:p>
    <w:p w:rsidR="009E58F1" w:rsidRPr="00F56B15" w:rsidRDefault="009E58F1" w:rsidP="00967442">
      <w:pPr>
        <w:jc w:val="center"/>
        <w:rPr>
          <w:rFonts w:ascii="Tahoma" w:hAnsi="Tahoma" w:cs="Tahoma"/>
        </w:rPr>
      </w:pPr>
    </w:p>
    <w:sectPr w:rsidR="009E58F1" w:rsidRPr="00F56B15" w:rsidSect="00841D75">
      <w:pgSz w:w="12240" w:h="15840"/>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D7F0F"/>
    <w:multiLevelType w:val="hybridMultilevel"/>
    <w:tmpl w:val="E7B00666"/>
    <w:lvl w:ilvl="0" w:tplc="0409000F">
      <w:start w:val="1"/>
      <w:numFmt w:val="decimal"/>
      <w:lvlText w:val="%1."/>
      <w:lvlJc w:val="left"/>
      <w:pPr>
        <w:ind w:left="720" w:hanging="360"/>
      </w:pPr>
      <w:rPr>
        <w:rFonts w:hint="default"/>
      </w:rPr>
    </w:lvl>
    <w:lvl w:ilvl="1" w:tplc="FBBC29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53FB9"/>
    <w:multiLevelType w:val="hybridMultilevel"/>
    <w:tmpl w:val="A08A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B2209"/>
    <w:multiLevelType w:val="hybridMultilevel"/>
    <w:tmpl w:val="D034F1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A1496"/>
    <w:multiLevelType w:val="hybridMultilevel"/>
    <w:tmpl w:val="202A2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34585D"/>
    <w:multiLevelType w:val="hybridMultilevel"/>
    <w:tmpl w:val="663C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6098D"/>
    <w:multiLevelType w:val="hybridMultilevel"/>
    <w:tmpl w:val="21BC7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7884F9E"/>
    <w:multiLevelType w:val="hybridMultilevel"/>
    <w:tmpl w:val="0978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F47CD"/>
    <w:multiLevelType w:val="hybridMultilevel"/>
    <w:tmpl w:val="8DDC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B0653"/>
    <w:multiLevelType w:val="hybridMultilevel"/>
    <w:tmpl w:val="2AC65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4316E"/>
    <w:multiLevelType w:val="hybridMultilevel"/>
    <w:tmpl w:val="6DD0388C"/>
    <w:lvl w:ilvl="0" w:tplc="2B802F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212E56"/>
    <w:multiLevelType w:val="hybridMultilevel"/>
    <w:tmpl w:val="56DE148E"/>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5"/>
  </w:num>
  <w:num w:numId="2">
    <w:abstractNumId w:val="8"/>
  </w:num>
  <w:num w:numId="3">
    <w:abstractNumId w:val="0"/>
  </w:num>
  <w:num w:numId="4">
    <w:abstractNumId w:val="9"/>
  </w:num>
  <w:num w:numId="5">
    <w:abstractNumId w:val="2"/>
  </w:num>
  <w:num w:numId="6">
    <w:abstractNumId w:val="6"/>
  </w:num>
  <w:num w:numId="7">
    <w:abstractNumId w:val="7"/>
  </w:num>
  <w:num w:numId="8">
    <w:abstractNumId w:val="4"/>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B2"/>
    <w:rsid w:val="000012A3"/>
    <w:rsid w:val="000A634E"/>
    <w:rsid w:val="000F0DB2"/>
    <w:rsid w:val="00137C12"/>
    <w:rsid w:val="00183B8C"/>
    <w:rsid w:val="00200DEB"/>
    <w:rsid w:val="003E0992"/>
    <w:rsid w:val="003E0F36"/>
    <w:rsid w:val="003F0AAA"/>
    <w:rsid w:val="003F7E35"/>
    <w:rsid w:val="00452FEA"/>
    <w:rsid w:val="00516A5F"/>
    <w:rsid w:val="00546451"/>
    <w:rsid w:val="006006F7"/>
    <w:rsid w:val="00603FB2"/>
    <w:rsid w:val="00702872"/>
    <w:rsid w:val="0079295A"/>
    <w:rsid w:val="008079CD"/>
    <w:rsid w:val="008D32F3"/>
    <w:rsid w:val="00901206"/>
    <w:rsid w:val="009339D1"/>
    <w:rsid w:val="00967442"/>
    <w:rsid w:val="0098257E"/>
    <w:rsid w:val="009C71BF"/>
    <w:rsid w:val="009E58F1"/>
    <w:rsid w:val="009F1B24"/>
    <w:rsid w:val="00A56470"/>
    <w:rsid w:val="00AB0EEF"/>
    <w:rsid w:val="00AB2A8A"/>
    <w:rsid w:val="00B03757"/>
    <w:rsid w:val="00B30C56"/>
    <w:rsid w:val="00BD04D6"/>
    <w:rsid w:val="00BF1B7F"/>
    <w:rsid w:val="00C06498"/>
    <w:rsid w:val="00C523A9"/>
    <w:rsid w:val="00C67A5E"/>
    <w:rsid w:val="00C76109"/>
    <w:rsid w:val="00CA2D4D"/>
    <w:rsid w:val="00CA3A31"/>
    <w:rsid w:val="00CB0A15"/>
    <w:rsid w:val="00CE1FBC"/>
    <w:rsid w:val="00DE6069"/>
    <w:rsid w:val="00E13767"/>
    <w:rsid w:val="00E2518A"/>
    <w:rsid w:val="00E52D14"/>
    <w:rsid w:val="00EE19B4"/>
    <w:rsid w:val="00F56B15"/>
    <w:rsid w:val="00F56BA3"/>
    <w:rsid w:val="00FA5E6E"/>
    <w:rsid w:val="00FA754F"/>
    <w:rsid w:val="00FB3133"/>
    <w:rsid w:val="00FC0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9923E-DAAC-489C-98E2-3E5624FC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3757"/>
    <w:pPr>
      <w:ind w:left="720"/>
      <w:contextualSpacing/>
    </w:pPr>
  </w:style>
  <w:style w:type="character" w:customStyle="1" w:styleId="apple-converted-space">
    <w:name w:val="apple-converted-space"/>
    <w:basedOn w:val="Fuentedeprrafopredeter"/>
    <w:rsid w:val="00B03757"/>
  </w:style>
  <w:style w:type="paragraph" w:customStyle="1" w:styleId="estilo1">
    <w:name w:val="estilo1"/>
    <w:basedOn w:val="Normal"/>
    <w:rsid w:val="00C67A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C67A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inespaciado">
    <w:name w:val="No Spacing"/>
    <w:uiPriority w:val="1"/>
    <w:qFormat/>
    <w:rsid w:val="00967442"/>
    <w:pPr>
      <w:spacing w:after="0" w:line="240" w:lineRule="auto"/>
    </w:pPr>
    <w:rPr>
      <w:rFonts w:ascii="Arial"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D8EA-4717-49DD-9E6F-71A89CFA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11</Pages>
  <Words>3782</Words>
  <Characters>20803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andres</cp:lastModifiedBy>
  <cp:revision>17</cp:revision>
  <dcterms:created xsi:type="dcterms:W3CDTF">2017-08-15T14:09:00Z</dcterms:created>
  <dcterms:modified xsi:type="dcterms:W3CDTF">2017-08-16T13:19:00Z</dcterms:modified>
</cp:coreProperties>
</file>